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0E6C1E62" w14:textId="77777777" w:rsidR="001D0184" w:rsidRPr="009F5B80" w:rsidRDefault="009F5B80" w:rsidP="004A52D4">
      <w:pPr>
        <w:pBdr>
          <w:bottom w:val="single" w:sz="6" w:space="1" w:color="auto"/>
        </w:pBdr>
        <w:rPr>
          <w:rFonts w:ascii="Arial" w:hAnsi="Arial" w:cs="Arial"/>
        </w:rPr>
      </w:pPr>
      <w:proofErr w:type="spellStart"/>
      <w:r w:rsidRPr="00D51601">
        <w:rPr>
          <w:rFonts w:ascii="Arial" w:hAnsi="Arial" w:cs="Arial"/>
          <w:color w:val="FFFFFF" w:themeColor="background1"/>
          <w:sz w:val="160"/>
          <w:highlight w:val="darkGray"/>
          <w:shd w:val="clear" w:color="auto" w:fill="BFBFBF" w:themeFill="background1" w:themeFillShade="BF"/>
        </w:rPr>
        <w:t>N5</w:t>
      </w:r>
      <w:proofErr w:type="spellEnd"/>
      <w:r w:rsidRPr="009F5B80">
        <w:rPr>
          <w:rFonts w:ascii="Arial" w:hAnsi="Arial" w:cs="Arial"/>
          <w:sz w:val="160"/>
        </w:rPr>
        <w:tab/>
      </w:r>
    </w:p>
    <w:p w14:paraId="0EB253EE" w14:textId="77777777" w:rsidR="001D0184" w:rsidRDefault="001D0184" w:rsidP="003E6CEE">
      <w:pPr>
        <w:ind w:right="1138"/>
      </w:pPr>
    </w:p>
    <w:p w14:paraId="4656AE51" w14:textId="176CB4B9" w:rsidR="001D0184" w:rsidRPr="00A671FA" w:rsidRDefault="00A56E21" w:rsidP="00A671FA">
      <w:pPr>
        <w:pStyle w:val="Heading1"/>
        <w:rPr>
          <w:sz w:val="48"/>
          <w:szCs w:val="220"/>
        </w:rPr>
      </w:pPr>
      <w:r>
        <w:rPr>
          <w:sz w:val="48"/>
          <w:szCs w:val="220"/>
        </w:rPr>
        <w:t>English Reading for Understanding, Analysis and Evaluation</w:t>
      </w:r>
      <w:r w:rsidR="001512A3" w:rsidRPr="00A671FA">
        <w:rPr>
          <w:sz w:val="48"/>
          <w:szCs w:val="220"/>
        </w:rPr>
        <w:t xml:space="preserve"> </w:t>
      </w:r>
      <w:r w:rsidR="0068661C">
        <w:rPr>
          <w:sz w:val="48"/>
          <w:szCs w:val="220"/>
        </w:rPr>
        <w:t>2019</w:t>
      </w:r>
    </w:p>
    <w:p w14:paraId="360F08EA" w14:textId="77777777" w:rsidR="009F5B80" w:rsidRDefault="009F5B80" w:rsidP="00C747D7">
      <w:pPr>
        <w:ind w:right="1138"/>
      </w:pPr>
    </w:p>
    <w:p w14:paraId="79D5D3D1" w14:textId="77777777" w:rsidR="009F5B80" w:rsidRDefault="009F5B80" w:rsidP="004A52D4">
      <w:pPr>
        <w:pBdr>
          <w:bottom w:val="single" w:sz="6" w:space="1" w:color="auto"/>
        </w:pBdr>
        <w:jc w:val="right"/>
      </w:pPr>
    </w:p>
    <w:p w14:paraId="1B2BFED3" w14:textId="77777777" w:rsidR="001D0184" w:rsidRDefault="001D0184" w:rsidP="003E6CEE">
      <w:pPr>
        <w:ind w:right="996"/>
        <w:jc w:val="right"/>
      </w:pPr>
    </w:p>
    <w:p w14:paraId="01DBAEE9" w14:textId="77777777" w:rsidR="001D0184" w:rsidRDefault="001D0184" w:rsidP="009F5B80">
      <w:pPr>
        <w:jc w:val="right"/>
      </w:pPr>
    </w:p>
    <w:p w14:paraId="63D1D458" w14:textId="77777777" w:rsidR="001D0184" w:rsidRPr="008E4AFF" w:rsidRDefault="001D0184" w:rsidP="00A671FA">
      <w:pPr>
        <w:pStyle w:val="Heading1"/>
      </w:pPr>
      <w:r w:rsidRPr="008E4AFF">
        <w:t>Fill in these boxes and read what is printed below.</w:t>
      </w:r>
    </w:p>
    <w:p w14:paraId="03CC1A8D" w14:textId="77777777" w:rsidR="001D0184" w:rsidRDefault="001D0184" w:rsidP="009F5B80"/>
    <w:tbl>
      <w:tblPr>
        <w:tblStyle w:val="GridTable1Light"/>
        <w:tblW w:w="0" w:type="auto"/>
        <w:tblBorders>
          <w:insideH w:val="single" w:sz="12" w:space="0" w:color="666666" w:themeColor="text1" w:themeTint="99"/>
        </w:tblBorders>
        <w:tblLook w:val="04A0" w:firstRow="1" w:lastRow="0" w:firstColumn="1" w:lastColumn="0" w:noHBand="0" w:noVBand="1"/>
        <w:tblCaption w:val="Centre details"/>
      </w:tblPr>
      <w:tblGrid>
        <w:gridCol w:w="4729"/>
        <w:gridCol w:w="4729"/>
      </w:tblGrid>
      <w:tr w:rsidR="00AA56EA" w14:paraId="37EC7503" w14:textId="77777777" w:rsidTr="005C3D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9" w:type="dxa"/>
            <w:tcBorders>
              <w:bottom w:val="single" w:sz="12" w:space="0" w:color="FF0000"/>
            </w:tcBorders>
          </w:tcPr>
          <w:p w14:paraId="5F77DC92" w14:textId="0E214CB4" w:rsidR="00AA56EA" w:rsidRDefault="00AA56EA" w:rsidP="00C57F6B">
            <w:pPr>
              <w:pStyle w:val="Heading3"/>
              <w:outlineLvl w:val="2"/>
            </w:pPr>
            <w:r>
              <w:t>Full name of centre</w:t>
            </w:r>
          </w:p>
        </w:tc>
        <w:tc>
          <w:tcPr>
            <w:tcW w:w="4729" w:type="dxa"/>
            <w:tcBorders>
              <w:bottom w:val="single" w:sz="12" w:space="0" w:color="FF0000"/>
            </w:tcBorders>
          </w:tcPr>
          <w:p w14:paraId="1455BAD0" w14:textId="5B0CC5B1" w:rsidR="00AA56EA" w:rsidRDefault="00AA56EA" w:rsidP="008348C6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Town</w:t>
            </w:r>
          </w:p>
        </w:tc>
      </w:tr>
      <w:tr w:rsidR="00AA56EA" w14:paraId="31EB757A" w14:textId="77777777" w:rsidTr="005C3D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9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5201B03F" w14:textId="77777777" w:rsidR="00AA56EA" w:rsidRDefault="00AA56EA" w:rsidP="009F5B80"/>
        </w:tc>
        <w:tc>
          <w:tcPr>
            <w:tcW w:w="4729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25D3302A" w14:textId="77777777" w:rsidR="00AA56EA" w:rsidRDefault="00AA56EA" w:rsidP="009F5B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82350E3" w14:textId="77777777" w:rsidR="001D0184" w:rsidRDefault="001D0184" w:rsidP="009F5B80"/>
    <w:tbl>
      <w:tblPr>
        <w:tblStyle w:val="GridTable1Light"/>
        <w:tblW w:w="0" w:type="auto"/>
        <w:tblLook w:val="04A0" w:firstRow="1" w:lastRow="0" w:firstColumn="1" w:lastColumn="0" w:noHBand="0" w:noVBand="1"/>
        <w:tblCaption w:val="Candidate name"/>
      </w:tblPr>
      <w:tblGrid>
        <w:gridCol w:w="3152"/>
        <w:gridCol w:w="3153"/>
        <w:gridCol w:w="3153"/>
      </w:tblGrid>
      <w:tr w:rsidR="003A2AEA" w14:paraId="16BB13B0" w14:textId="77777777" w:rsidTr="005C3D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2" w:type="dxa"/>
            <w:tcBorders>
              <w:bottom w:val="single" w:sz="12" w:space="0" w:color="FF0000"/>
            </w:tcBorders>
          </w:tcPr>
          <w:p w14:paraId="176445A6" w14:textId="187EC7BF" w:rsidR="003A2AEA" w:rsidRDefault="003A2AEA" w:rsidP="003C4484">
            <w:pPr>
              <w:pStyle w:val="Heading3"/>
              <w:outlineLvl w:val="2"/>
            </w:pPr>
            <w:r>
              <w:t>Forename(s)</w:t>
            </w:r>
          </w:p>
        </w:tc>
        <w:tc>
          <w:tcPr>
            <w:tcW w:w="3153" w:type="dxa"/>
            <w:tcBorders>
              <w:bottom w:val="single" w:sz="12" w:space="0" w:color="FF0000"/>
            </w:tcBorders>
          </w:tcPr>
          <w:p w14:paraId="7CD0B15D" w14:textId="5C6642DA" w:rsidR="003A2AEA" w:rsidRDefault="003A2AEA" w:rsidP="003C4484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Surname</w:t>
            </w:r>
          </w:p>
        </w:tc>
        <w:tc>
          <w:tcPr>
            <w:tcW w:w="3153" w:type="dxa"/>
            <w:tcBorders>
              <w:bottom w:val="single" w:sz="12" w:space="0" w:color="FF0000"/>
            </w:tcBorders>
          </w:tcPr>
          <w:p w14:paraId="6D314899" w14:textId="07674215" w:rsidR="003A2AEA" w:rsidRDefault="003A2AEA" w:rsidP="003C4484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Number of </w:t>
            </w:r>
            <w:proofErr w:type="gramStart"/>
            <w:r>
              <w:t>seat</w:t>
            </w:r>
            <w:proofErr w:type="gramEnd"/>
          </w:p>
        </w:tc>
      </w:tr>
      <w:tr w:rsidR="003A2AEA" w14:paraId="33756BDE" w14:textId="77777777" w:rsidTr="005C3D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2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78216626" w14:textId="77777777" w:rsidR="003A2AEA" w:rsidRDefault="003A2AEA" w:rsidP="009F5B80">
            <w:pPr>
              <w:tabs>
                <w:tab w:val="left" w:pos="5812"/>
              </w:tabs>
            </w:pPr>
          </w:p>
        </w:tc>
        <w:tc>
          <w:tcPr>
            <w:tcW w:w="3153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3458AD20" w14:textId="77777777" w:rsidR="003A2AEA" w:rsidRDefault="003A2AEA" w:rsidP="009F5B80">
            <w:pPr>
              <w:tabs>
                <w:tab w:val="left" w:pos="581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53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48F67F10" w14:textId="77777777" w:rsidR="003A2AEA" w:rsidRDefault="003A2AEA" w:rsidP="003A2AEA">
            <w:pPr>
              <w:tabs>
                <w:tab w:val="left" w:pos="3780"/>
                <w:tab w:val="left" w:pos="79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BA47E09" w14:textId="29ABBE80" w:rsidR="00CA6717" w:rsidRDefault="00CA6717" w:rsidP="009F5B80">
      <w:pPr>
        <w:tabs>
          <w:tab w:val="left" w:pos="5812"/>
        </w:tabs>
      </w:pPr>
    </w:p>
    <w:tbl>
      <w:tblPr>
        <w:tblStyle w:val="GridTable1Light"/>
        <w:tblW w:w="0" w:type="auto"/>
        <w:tblLook w:val="04A0" w:firstRow="1" w:lastRow="0" w:firstColumn="1" w:lastColumn="0" w:noHBand="0" w:noVBand="1"/>
        <w:tblCaption w:val="Candidate details"/>
      </w:tblPr>
      <w:tblGrid>
        <w:gridCol w:w="4729"/>
        <w:gridCol w:w="4729"/>
      </w:tblGrid>
      <w:tr w:rsidR="003A240F" w14:paraId="0C799454" w14:textId="77777777" w:rsidTr="005C3D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9" w:type="dxa"/>
            <w:tcBorders>
              <w:bottom w:val="single" w:sz="12" w:space="0" w:color="FF0000"/>
            </w:tcBorders>
          </w:tcPr>
          <w:p w14:paraId="7B62389D" w14:textId="272B4A64" w:rsidR="003A240F" w:rsidRDefault="003A240F" w:rsidP="003C4484">
            <w:pPr>
              <w:pStyle w:val="Heading3"/>
              <w:outlineLvl w:val="2"/>
            </w:pPr>
            <w:r>
              <w:t>Date of birth</w:t>
            </w:r>
          </w:p>
        </w:tc>
        <w:tc>
          <w:tcPr>
            <w:tcW w:w="4729" w:type="dxa"/>
            <w:tcBorders>
              <w:bottom w:val="single" w:sz="12" w:space="0" w:color="FF0000"/>
            </w:tcBorders>
          </w:tcPr>
          <w:p w14:paraId="0222CF5B" w14:textId="3D504E51" w:rsidR="003A240F" w:rsidRDefault="003A240F" w:rsidP="003C4484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Scottish candidate number</w:t>
            </w:r>
          </w:p>
        </w:tc>
      </w:tr>
      <w:tr w:rsidR="003A240F" w14:paraId="2E4A2CCC" w14:textId="77777777" w:rsidTr="005C3D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9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2F3C0BD2" w14:textId="680CB9D4" w:rsidR="003A240F" w:rsidRDefault="003A240F" w:rsidP="009F5B80">
            <w:pPr>
              <w:tabs>
                <w:tab w:val="left" w:pos="5812"/>
              </w:tabs>
            </w:pPr>
          </w:p>
        </w:tc>
        <w:tc>
          <w:tcPr>
            <w:tcW w:w="4729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2D9E55B1" w14:textId="77777777" w:rsidR="003A240F" w:rsidRDefault="003A240F" w:rsidP="009F5B80">
            <w:pPr>
              <w:tabs>
                <w:tab w:val="left" w:pos="581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CB7EBCC" w14:textId="77777777" w:rsidR="00CC51FB" w:rsidRDefault="00CC51FB" w:rsidP="00CD4DA1">
      <w:pPr>
        <w:tabs>
          <w:tab w:val="left" w:pos="5812"/>
        </w:tabs>
        <w:ind w:left="284" w:right="425"/>
      </w:pPr>
    </w:p>
    <w:p w14:paraId="22BB74BC" w14:textId="3D828F41" w:rsidR="001D0184" w:rsidRDefault="009311DF" w:rsidP="00CD4DA1">
      <w:pPr>
        <w:tabs>
          <w:tab w:val="left" w:pos="3780"/>
          <w:tab w:val="left" w:pos="7920"/>
        </w:tabs>
        <w:ind w:left="284" w:right="425"/>
      </w:pPr>
      <w:r>
        <w:tab/>
      </w:r>
      <w:r>
        <w:tab/>
      </w:r>
    </w:p>
    <w:p w14:paraId="0FD8A7A8" w14:textId="06A41878" w:rsidR="000664E3" w:rsidRPr="003943DE" w:rsidRDefault="000664E3" w:rsidP="00CD4DA1">
      <w:pPr>
        <w:pStyle w:val="BodyText1"/>
        <w:ind w:left="284" w:right="425"/>
      </w:pPr>
      <w:r w:rsidRPr="003943DE">
        <w:t xml:space="preserve">Total marks — </w:t>
      </w:r>
      <w:r w:rsidR="00BB2708">
        <w:t>30</w:t>
      </w:r>
    </w:p>
    <w:p w14:paraId="05A483A5" w14:textId="77777777" w:rsidR="000664E3" w:rsidRDefault="000664E3" w:rsidP="00CD4DA1">
      <w:pPr>
        <w:pStyle w:val="BodyText1"/>
        <w:ind w:left="284" w:right="425"/>
      </w:pPr>
      <w:r>
        <w:t>Attempt ALL questions.</w:t>
      </w:r>
    </w:p>
    <w:p w14:paraId="014577BA" w14:textId="4014A3DE" w:rsidR="000664E3" w:rsidRDefault="00E93E21" w:rsidP="00CD4DA1">
      <w:pPr>
        <w:pStyle w:val="BodyText1"/>
        <w:ind w:left="284" w:right="425"/>
      </w:pPr>
      <w:r>
        <w:t>Type</w:t>
      </w:r>
      <w:r w:rsidR="000664E3">
        <w:t xml:space="preserve"> your answers clearly in the spaces provided in this booklet. </w:t>
      </w:r>
    </w:p>
    <w:p w14:paraId="6D77EC46" w14:textId="02824315" w:rsidR="001D0184" w:rsidRDefault="000664E3" w:rsidP="00CD4DA1">
      <w:pPr>
        <w:pStyle w:val="BodyText1"/>
        <w:ind w:left="284" w:right="425"/>
      </w:pPr>
      <w:r>
        <w:t xml:space="preserve">Before leaving the examination room you must </w:t>
      </w:r>
      <w:r w:rsidR="00E642D0">
        <w:t xml:space="preserve">print </w:t>
      </w:r>
      <w:r>
        <w:t xml:space="preserve">this booklet </w:t>
      </w:r>
      <w:r w:rsidR="00E642D0">
        <w:t xml:space="preserve">and give it </w:t>
      </w:r>
      <w:r>
        <w:t>to the Invigilator; if you do not, you may lose all the marks for this paper.</w:t>
      </w:r>
    </w:p>
    <w:p w14:paraId="07C4F6A1" w14:textId="77777777" w:rsidR="00567449" w:rsidRDefault="00567449" w:rsidP="009F5B80">
      <w:pPr>
        <w:sectPr w:rsidR="00567449" w:rsidSect="00453A59">
          <w:headerReference w:type="default" r:id="rId8"/>
          <w:footerReference w:type="default" r:id="rId9"/>
          <w:pgSz w:w="11906" w:h="16838" w:code="9"/>
          <w:pgMar w:top="266" w:right="1133" w:bottom="1418" w:left="1134" w:header="709" w:footer="33" w:gutter="0"/>
          <w:cols w:space="708"/>
          <w:docGrid w:linePitch="360"/>
        </w:sectPr>
      </w:pPr>
    </w:p>
    <w:p w14:paraId="5F5B4FE0" w14:textId="7F1A4B8D" w:rsidR="000C3220" w:rsidRDefault="000C3220" w:rsidP="00753612">
      <w:pPr>
        <w:pStyle w:val="Heading1"/>
        <w:jc w:val="center"/>
      </w:pPr>
      <w:r>
        <w:lastRenderedPageBreak/>
        <w:t xml:space="preserve">Total marks – </w:t>
      </w:r>
      <w:r w:rsidR="00651DC9">
        <w:t>30</w:t>
      </w:r>
      <w:r>
        <w:t>.</w:t>
      </w:r>
    </w:p>
    <w:p w14:paraId="039AE825" w14:textId="0C882B03" w:rsidR="004A6673" w:rsidRDefault="000C3220" w:rsidP="000C3220">
      <w:pPr>
        <w:pStyle w:val="Heading1"/>
        <w:jc w:val="center"/>
      </w:pPr>
      <w:r w:rsidRPr="00DB622F">
        <w:t>Attempt ALL questions</w:t>
      </w:r>
      <w:r>
        <w:t>.</w:t>
      </w:r>
    </w:p>
    <w:p w14:paraId="5EE6C125" w14:textId="77777777" w:rsidR="00753612" w:rsidRPr="00753612" w:rsidRDefault="00753612" w:rsidP="00753612">
      <w:pPr>
        <w:pStyle w:val="BodyText1"/>
      </w:pPr>
    </w:p>
    <w:p w14:paraId="30EB45A2" w14:textId="20E8AD3A" w:rsidR="004A6673" w:rsidRDefault="003901A2" w:rsidP="004A6673">
      <w:pPr>
        <w:pStyle w:val="Heading2"/>
      </w:pPr>
      <w:r w:rsidRPr="003901A2">
        <w:t>Look at lines 1–5.</w:t>
      </w:r>
    </w:p>
    <w:p w14:paraId="194A4C62" w14:textId="4F32BB2B" w:rsidR="0041781F" w:rsidRPr="0041781F" w:rsidRDefault="0041781F" w:rsidP="0041781F">
      <w:pPr>
        <w:pStyle w:val="BodyText1"/>
      </w:pPr>
      <w:r w:rsidRPr="0041781F">
        <w:t xml:space="preserve">By referring to two examples of word choice, explain how the writer gives a clear impression of the </w:t>
      </w:r>
      <w:proofErr w:type="gramStart"/>
      <w:r w:rsidRPr="0041781F">
        <w:t>fast</w:t>
      </w:r>
      <w:r w:rsidR="00BA33F8">
        <w:t xml:space="preserve"> </w:t>
      </w:r>
      <w:r w:rsidRPr="0041781F">
        <w:t>food</w:t>
      </w:r>
      <w:proofErr w:type="gramEnd"/>
      <w:r w:rsidRPr="0041781F">
        <w:t xml:space="preserve"> experience.</w:t>
      </w:r>
    </w:p>
    <w:tbl>
      <w:tblPr>
        <w:tblW w:w="9299" w:type="dxa"/>
        <w:tblLook w:val="0000" w:firstRow="0" w:lastRow="0" w:firstColumn="0" w:lastColumn="0" w:noHBand="0" w:noVBand="0"/>
      </w:tblPr>
      <w:tblGrid>
        <w:gridCol w:w="7792"/>
        <w:gridCol w:w="837"/>
        <w:gridCol w:w="670"/>
      </w:tblGrid>
      <w:tr w:rsidR="009F5B80" w14:paraId="1E7ECF17" w14:textId="77777777" w:rsidTr="00CF01DA">
        <w:tc>
          <w:tcPr>
            <w:tcW w:w="779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5A53AB73" w14:textId="2CCA0004" w:rsidR="00191D04" w:rsidRDefault="00191D04" w:rsidP="00191D04">
            <w:pPr>
              <w:pStyle w:val="BodyText1"/>
            </w:pPr>
            <w:bookmarkStart w:id="0" w:name="_Hlk66352627"/>
            <w:r>
              <w:t>‘over</w:t>
            </w:r>
            <w:r w:rsidR="00DE2D9F">
              <w:t xml:space="preserve"> </w:t>
            </w:r>
            <w:r>
              <w:t>thirty years’ suggests fast food has been part of our</w:t>
            </w:r>
            <w:r w:rsidR="00DE2D9F">
              <w:t xml:space="preserve"> </w:t>
            </w:r>
            <w:r>
              <w:t xml:space="preserve">lives for a </w:t>
            </w:r>
            <w:r w:rsidR="00DE2D9F">
              <w:t>l</w:t>
            </w:r>
            <w:r>
              <w:t>ong time</w:t>
            </w:r>
            <w:r w:rsidR="00DE2D9F">
              <w:t>.</w:t>
            </w:r>
          </w:p>
          <w:p w14:paraId="54CBD1B6" w14:textId="2CD05BD4" w:rsidR="00C15229" w:rsidRDefault="00191D04" w:rsidP="000D350F">
            <w:pPr>
              <w:pStyle w:val="BodyText1"/>
            </w:pPr>
            <w:r>
              <w:t xml:space="preserve">‘drive-thru’ suggests </w:t>
            </w:r>
            <w:r w:rsidR="00536C3C">
              <w:t xml:space="preserve">the experience is </w:t>
            </w:r>
            <w:r>
              <w:t>convenie</w:t>
            </w:r>
            <w:r w:rsidR="00536C3C">
              <w:t>nt and quick</w:t>
            </w:r>
            <w:r w:rsidR="00403DC7">
              <w:t>.</w:t>
            </w:r>
          </w:p>
          <w:p w14:paraId="51E61530" w14:textId="77777777" w:rsidR="00721016" w:rsidRDefault="00721016" w:rsidP="000D350F">
            <w:pPr>
              <w:pStyle w:val="BodyText1"/>
            </w:pPr>
          </w:p>
          <w:p w14:paraId="1990D18C" w14:textId="6730B03D" w:rsidR="00E80DEA" w:rsidRPr="007E4C94" w:rsidRDefault="00E80DEA" w:rsidP="000D350F">
            <w:pPr>
              <w:pStyle w:val="BodyText1"/>
            </w:pPr>
          </w:p>
        </w:tc>
        <w:tc>
          <w:tcPr>
            <w:tcW w:w="837" w:type="dxa"/>
            <w:tcBorders>
              <w:left w:val="single" w:sz="4" w:space="0" w:color="FF0000"/>
              <w:right w:val="single" w:sz="4" w:space="0" w:color="auto"/>
            </w:tcBorders>
          </w:tcPr>
          <w:p w14:paraId="63C3ABD1" w14:textId="77777777" w:rsidR="009F5B80" w:rsidRDefault="009F5B80" w:rsidP="005F0BB3">
            <w:pPr>
              <w:pStyle w:val="Mark"/>
              <w:ind w:left="-79"/>
            </w:pPr>
          </w:p>
          <w:p w14:paraId="64A36776" w14:textId="02C41B41" w:rsidR="009F5B80" w:rsidRDefault="0041781F" w:rsidP="009E3894">
            <w:pPr>
              <w:pStyle w:val="Mark"/>
            </w:pPr>
            <w:r>
              <w:t>4</w:t>
            </w:r>
          </w:p>
        </w:tc>
        <w:tc>
          <w:tcPr>
            <w:tcW w:w="6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BC50157" w14:textId="77777777" w:rsidR="009F5B80" w:rsidRPr="005F0BB3" w:rsidRDefault="009F5B80" w:rsidP="005F0BB3">
            <w:pPr>
              <w:pStyle w:val="BodyText1"/>
            </w:pPr>
          </w:p>
          <w:p w14:paraId="7FD160E3" w14:textId="77777777" w:rsidR="009F5B80" w:rsidRDefault="009F5B80" w:rsidP="00031E1A">
            <w:pPr>
              <w:pStyle w:val="Mark"/>
            </w:pPr>
          </w:p>
        </w:tc>
      </w:tr>
    </w:tbl>
    <w:bookmarkEnd w:id="0"/>
    <w:p w14:paraId="51CAF037" w14:textId="1A5949B4" w:rsidR="000D350F" w:rsidRDefault="00C93010" w:rsidP="000D350F">
      <w:pPr>
        <w:pStyle w:val="Heading2"/>
      </w:pPr>
      <w:r w:rsidRPr="00C93010">
        <w:t>Look at lines 6–8.</w:t>
      </w:r>
    </w:p>
    <w:p w14:paraId="6E6D33BD" w14:textId="4E177CEB" w:rsidR="00C93010" w:rsidRPr="00C93010" w:rsidRDefault="00C93010" w:rsidP="00C93010">
      <w:pPr>
        <w:pStyle w:val="BodyText1"/>
      </w:pPr>
      <w:r>
        <w:t>By referring to</w:t>
      </w:r>
      <w:r w:rsidRPr="000E1C2E">
        <w:t xml:space="preserve"> </w:t>
      </w:r>
      <w:r w:rsidRPr="000E1C2E">
        <w:rPr>
          <w:b/>
          <w:bCs/>
        </w:rPr>
        <w:t>one</w:t>
      </w:r>
      <w:r>
        <w:rPr>
          <w:rFonts w:ascii="Trebuchet2010-Bold" w:hAnsi="Trebuchet2010-Bold" w:cs="Trebuchet2010-Bold"/>
          <w:b/>
          <w:bCs/>
        </w:rPr>
        <w:t xml:space="preserve"> </w:t>
      </w:r>
      <w:r>
        <w:t>example of language, explain how the writer makes it clear that McDonald’s was unfamiliar when it first came to the UK.</w:t>
      </w:r>
    </w:p>
    <w:tbl>
      <w:tblPr>
        <w:tblW w:w="9299" w:type="dxa"/>
        <w:tblLook w:val="0000" w:firstRow="0" w:lastRow="0" w:firstColumn="0" w:lastColumn="0" w:noHBand="0" w:noVBand="0"/>
      </w:tblPr>
      <w:tblGrid>
        <w:gridCol w:w="7792"/>
        <w:gridCol w:w="837"/>
        <w:gridCol w:w="670"/>
      </w:tblGrid>
      <w:tr w:rsidR="00CF01DA" w14:paraId="5723D014" w14:textId="77777777" w:rsidTr="00F610CE">
        <w:tc>
          <w:tcPr>
            <w:tcW w:w="779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72A53512" w14:textId="2DE87FB8" w:rsidR="00DA0888" w:rsidRDefault="00DA0888" w:rsidP="00DA0888">
            <w:pPr>
              <w:pStyle w:val="BodyText1"/>
            </w:pPr>
            <w:r>
              <w:t>The use of inverted commas</w:t>
            </w:r>
            <w:r w:rsidR="00371021">
              <w:t xml:space="preserve"> (</w:t>
            </w:r>
            <w:proofErr w:type="gramStart"/>
            <w:r w:rsidR="00371021">
              <w:t>e.g.</w:t>
            </w:r>
            <w:proofErr w:type="gramEnd"/>
            <w:r w:rsidR="00371021">
              <w:t xml:space="preserve"> </w:t>
            </w:r>
            <w:r>
              <w:t>“golden</w:t>
            </w:r>
            <w:r w:rsidR="00371021">
              <w:t xml:space="preserve"> </w:t>
            </w:r>
            <w:r>
              <w:t>arches</w:t>
            </w:r>
            <w:r w:rsidR="002D0049">
              <w:t xml:space="preserve">”) indicates that the term was unfamiliar. </w:t>
            </w:r>
          </w:p>
          <w:p w14:paraId="6AF4D630" w14:textId="1D61CC2E" w:rsidR="00CF01DA" w:rsidRDefault="00B239B4" w:rsidP="00C12991">
            <w:pPr>
              <w:pStyle w:val="BodyText1"/>
            </w:pPr>
            <w:r>
              <w:t xml:space="preserve">The writer says </w:t>
            </w:r>
            <w:r w:rsidR="00C12991">
              <w:t>‘</w:t>
            </w:r>
            <w:r w:rsidR="00DA0888">
              <w:t>“golden arches” means</w:t>
            </w:r>
            <w:r w:rsidR="00C12991">
              <w:t xml:space="preserve"> nothing’ which makes it clear it was unfamiliar.</w:t>
            </w:r>
          </w:p>
          <w:p w14:paraId="42640EB5" w14:textId="2A39155A" w:rsidR="00721016" w:rsidRPr="007E4C94" w:rsidRDefault="00721016" w:rsidP="00F610CE">
            <w:pPr>
              <w:pStyle w:val="BodyText1"/>
            </w:pPr>
          </w:p>
        </w:tc>
        <w:tc>
          <w:tcPr>
            <w:tcW w:w="837" w:type="dxa"/>
            <w:tcBorders>
              <w:left w:val="single" w:sz="4" w:space="0" w:color="FF0000"/>
              <w:right w:val="single" w:sz="4" w:space="0" w:color="auto"/>
            </w:tcBorders>
          </w:tcPr>
          <w:p w14:paraId="13950C00" w14:textId="6D8B481D" w:rsidR="00CF01DA" w:rsidRDefault="005C3549" w:rsidP="00F610CE">
            <w:pPr>
              <w:pStyle w:val="Mark"/>
              <w:ind w:left="-79"/>
            </w:pPr>
            <w:r>
              <w:t>2</w:t>
            </w:r>
          </w:p>
          <w:p w14:paraId="57FA1219" w14:textId="77777777" w:rsidR="00CF01DA" w:rsidRDefault="00CF01DA" w:rsidP="00F610CE">
            <w:pPr>
              <w:pStyle w:val="Mark"/>
            </w:pPr>
          </w:p>
        </w:tc>
        <w:tc>
          <w:tcPr>
            <w:tcW w:w="6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F952878" w14:textId="77777777" w:rsidR="00CF01DA" w:rsidRPr="005F0BB3" w:rsidRDefault="00CF01DA" w:rsidP="00F610CE">
            <w:pPr>
              <w:pStyle w:val="BodyText1"/>
            </w:pPr>
          </w:p>
          <w:p w14:paraId="083E3FD7" w14:textId="77777777" w:rsidR="00CF01DA" w:rsidRDefault="00CF01DA" w:rsidP="00F610CE">
            <w:pPr>
              <w:pStyle w:val="Mark"/>
            </w:pPr>
          </w:p>
        </w:tc>
      </w:tr>
    </w:tbl>
    <w:p w14:paraId="20168CAB" w14:textId="5E567F2D" w:rsidR="00440EAF" w:rsidRDefault="005C3549" w:rsidP="0098129A">
      <w:pPr>
        <w:pStyle w:val="Heading2"/>
      </w:pPr>
      <w:r w:rsidRPr="005C3549">
        <w:t>Look at lines 12–20.</w:t>
      </w:r>
    </w:p>
    <w:p w14:paraId="5E90C57F" w14:textId="5B51D5FE" w:rsidR="005C3549" w:rsidRPr="005C3549" w:rsidRDefault="005C3549" w:rsidP="005C3549">
      <w:pPr>
        <w:pStyle w:val="BodyText1"/>
      </w:pPr>
      <w:r w:rsidRPr="005C3549">
        <w:t xml:space="preserve">Summarise, </w:t>
      </w:r>
      <w:r w:rsidRPr="00BA0DB6">
        <w:rPr>
          <w:b/>
          <w:bCs/>
        </w:rPr>
        <w:t>using your own words</w:t>
      </w:r>
      <w:r w:rsidRPr="005C3549">
        <w:t xml:space="preserve"> as far as possible, how </w:t>
      </w:r>
      <w:proofErr w:type="gramStart"/>
      <w:r w:rsidRPr="005C3549">
        <w:t>McDonald’s</w:t>
      </w:r>
      <w:proofErr w:type="gramEnd"/>
      <w:r w:rsidRPr="005C3549">
        <w:t xml:space="preserve"> developed in Britain in the </w:t>
      </w:r>
      <w:proofErr w:type="spellStart"/>
      <w:r w:rsidRPr="005C3549">
        <w:t>1980s</w:t>
      </w:r>
      <w:proofErr w:type="spellEnd"/>
      <w:r w:rsidRPr="005C3549">
        <w:t>.</w:t>
      </w:r>
    </w:p>
    <w:p w14:paraId="3759D0C4" w14:textId="72F57C6A" w:rsidR="005C3549" w:rsidRPr="005C3549" w:rsidRDefault="005C3549" w:rsidP="005C3549">
      <w:pPr>
        <w:pStyle w:val="BodyText1"/>
      </w:pPr>
      <w:r w:rsidRPr="005C3549">
        <w:t xml:space="preserve">You should make </w:t>
      </w:r>
      <w:r w:rsidRPr="005C3549">
        <w:rPr>
          <w:b/>
          <w:bCs/>
        </w:rPr>
        <w:t>four</w:t>
      </w:r>
      <w:r w:rsidRPr="005C3549">
        <w:t xml:space="preserve"> key points in your answer.</w:t>
      </w:r>
    </w:p>
    <w:tbl>
      <w:tblPr>
        <w:tblW w:w="9299" w:type="dxa"/>
        <w:tblLook w:val="0000" w:firstRow="0" w:lastRow="0" w:firstColumn="0" w:lastColumn="0" w:noHBand="0" w:noVBand="0"/>
      </w:tblPr>
      <w:tblGrid>
        <w:gridCol w:w="7792"/>
        <w:gridCol w:w="837"/>
        <w:gridCol w:w="670"/>
      </w:tblGrid>
      <w:tr w:rsidR="00E61BDF" w14:paraId="4849AC1D" w14:textId="77777777" w:rsidTr="00F610CE">
        <w:tc>
          <w:tcPr>
            <w:tcW w:w="779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5E4DAA2E" w14:textId="19D8EC3E" w:rsidR="00E61BDF" w:rsidRDefault="00034F56" w:rsidP="00F610CE">
            <w:pPr>
              <w:pStyle w:val="BodyText1"/>
            </w:pPr>
            <w:r>
              <w:t xml:space="preserve">By </w:t>
            </w:r>
            <w:r w:rsidR="002154BD">
              <w:t xml:space="preserve">1983 there were still only 100 McDonald’s restaurants in the UK, so </w:t>
            </w:r>
            <w:r w:rsidR="00FE31E4">
              <w:t xml:space="preserve">the rate of expansion in the </w:t>
            </w:r>
            <w:proofErr w:type="spellStart"/>
            <w:r w:rsidR="00FE31E4">
              <w:t>1980’s</w:t>
            </w:r>
            <w:proofErr w:type="spellEnd"/>
            <w:r w:rsidR="00FE31E4">
              <w:t xml:space="preserve"> was slow. </w:t>
            </w:r>
          </w:p>
          <w:p w14:paraId="6346C719" w14:textId="77777777" w:rsidR="00E80DEA" w:rsidRDefault="00274A25" w:rsidP="005403D8">
            <w:pPr>
              <w:pStyle w:val="BodyText1"/>
            </w:pPr>
            <w:r>
              <w:t xml:space="preserve">But in 1986, the writer says that three things happened to change this. </w:t>
            </w:r>
            <w:r w:rsidR="00485231">
              <w:t xml:space="preserve">First, franchises were given out so that individuals could run their own restaurants. </w:t>
            </w:r>
            <w:r w:rsidR="00541D8D">
              <w:t xml:space="preserve">Then new products were introduced such as the Happy Meal, which </w:t>
            </w:r>
            <w:r w:rsidR="00E16CEE">
              <w:t>gave the brand a new image. The biggest development</w:t>
            </w:r>
            <w:r w:rsidR="007F57EA">
              <w:t xml:space="preserve"> was the drive-thru which at the time seemed strange and </w:t>
            </w:r>
            <w:proofErr w:type="gramStart"/>
            <w:r w:rsidR="007F57EA">
              <w:t>new</w:t>
            </w:r>
            <w:proofErr w:type="gramEnd"/>
            <w:r w:rsidR="007F57EA">
              <w:t xml:space="preserve"> but which proved to be </w:t>
            </w:r>
            <w:r w:rsidR="005403D8">
              <w:t>a great success.</w:t>
            </w:r>
          </w:p>
          <w:p w14:paraId="71CDC7FB" w14:textId="77777777" w:rsidR="005403D8" w:rsidRDefault="005403D8" w:rsidP="005403D8">
            <w:pPr>
              <w:pStyle w:val="BodyText1"/>
            </w:pPr>
          </w:p>
          <w:p w14:paraId="648684E5" w14:textId="68B48E8E" w:rsidR="005403D8" w:rsidRPr="007E4C94" w:rsidRDefault="005403D8" w:rsidP="005403D8">
            <w:pPr>
              <w:pStyle w:val="BodyText1"/>
            </w:pPr>
          </w:p>
        </w:tc>
        <w:tc>
          <w:tcPr>
            <w:tcW w:w="837" w:type="dxa"/>
            <w:tcBorders>
              <w:left w:val="single" w:sz="4" w:space="0" w:color="FF0000"/>
              <w:right w:val="single" w:sz="4" w:space="0" w:color="auto"/>
            </w:tcBorders>
          </w:tcPr>
          <w:p w14:paraId="17A52B65" w14:textId="135A6E62" w:rsidR="00E61BDF" w:rsidRDefault="005C3549" w:rsidP="00F610CE">
            <w:pPr>
              <w:pStyle w:val="Mark"/>
              <w:ind w:left="-79"/>
            </w:pPr>
            <w:r>
              <w:t>4</w:t>
            </w:r>
          </w:p>
          <w:p w14:paraId="367E923D" w14:textId="77777777" w:rsidR="00E61BDF" w:rsidRDefault="00E61BDF" w:rsidP="00F610CE">
            <w:pPr>
              <w:pStyle w:val="Mark"/>
            </w:pPr>
          </w:p>
        </w:tc>
        <w:tc>
          <w:tcPr>
            <w:tcW w:w="6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0BD121E" w14:textId="77777777" w:rsidR="00E61BDF" w:rsidRPr="005F0BB3" w:rsidRDefault="00E61BDF" w:rsidP="00F610CE">
            <w:pPr>
              <w:pStyle w:val="BodyText1"/>
            </w:pPr>
          </w:p>
          <w:p w14:paraId="606CC836" w14:textId="77777777" w:rsidR="00E61BDF" w:rsidRDefault="00E61BDF" w:rsidP="00F610CE">
            <w:pPr>
              <w:pStyle w:val="Mark"/>
            </w:pPr>
          </w:p>
        </w:tc>
      </w:tr>
    </w:tbl>
    <w:p w14:paraId="75ABAE05" w14:textId="337F645B" w:rsidR="009007A1" w:rsidRDefault="00E945E2" w:rsidP="00C15229">
      <w:pPr>
        <w:pStyle w:val="Heading2"/>
      </w:pPr>
      <w:r w:rsidRPr="00E945E2">
        <w:lastRenderedPageBreak/>
        <w:t>Look at lines 21–27.</w:t>
      </w:r>
    </w:p>
    <w:p w14:paraId="3939C13D" w14:textId="125DA3CD" w:rsidR="00E945E2" w:rsidRPr="00E945E2" w:rsidRDefault="00E945E2" w:rsidP="00E945E2">
      <w:pPr>
        <w:pStyle w:val="BodyText1"/>
      </w:pPr>
      <w:r w:rsidRPr="00E945E2">
        <w:t>By referring to two examples of language, explain how the writer makes it clear that a visit to McDonald’s could have seemed strange.</w:t>
      </w:r>
    </w:p>
    <w:tbl>
      <w:tblPr>
        <w:tblW w:w="9299" w:type="dxa"/>
        <w:tblLook w:val="0000" w:firstRow="0" w:lastRow="0" w:firstColumn="0" w:lastColumn="0" w:noHBand="0" w:noVBand="0"/>
      </w:tblPr>
      <w:tblGrid>
        <w:gridCol w:w="7792"/>
        <w:gridCol w:w="837"/>
        <w:gridCol w:w="670"/>
      </w:tblGrid>
      <w:tr w:rsidR="00E61BDF" w14:paraId="4C0D56F3" w14:textId="77777777" w:rsidTr="00F610CE">
        <w:tc>
          <w:tcPr>
            <w:tcW w:w="779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7A0B75E1" w14:textId="7D02022A" w:rsidR="00E61BDF" w:rsidRDefault="00C614E2" w:rsidP="00F610CE">
            <w:pPr>
              <w:pStyle w:val="BodyText1"/>
            </w:pPr>
            <w:r>
              <w:t xml:space="preserve">The writer uses “wacky” to </w:t>
            </w:r>
            <w:r w:rsidR="0011330D">
              <w:t>show that it was strange.</w:t>
            </w:r>
          </w:p>
          <w:p w14:paraId="4A65B1AF" w14:textId="18A5DF61" w:rsidR="00E61BDF" w:rsidRDefault="00734B0F" w:rsidP="00F610CE">
            <w:pPr>
              <w:pStyle w:val="BodyText1"/>
            </w:pPr>
            <w:r>
              <w:t xml:space="preserve">The writer </w:t>
            </w:r>
            <w:r w:rsidR="00E27923">
              <w:t xml:space="preserve">described ordering food via a “disembodied dialogue” which was quite different to </w:t>
            </w:r>
            <w:r w:rsidR="009224EC">
              <w:t>ordering in a traditional restaurant.</w:t>
            </w:r>
          </w:p>
          <w:p w14:paraId="24B61F78" w14:textId="7882BBA5" w:rsidR="00E80DEA" w:rsidRPr="007E4C94" w:rsidRDefault="00E80DEA" w:rsidP="00F610CE">
            <w:pPr>
              <w:pStyle w:val="BodyText1"/>
            </w:pPr>
          </w:p>
        </w:tc>
        <w:tc>
          <w:tcPr>
            <w:tcW w:w="837" w:type="dxa"/>
            <w:tcBorders>
              <w:left w:val="single" w:sz="4" w:space="0" w:color="FF0000"/>
              <w:right w:val="single" w:sz="4" w:space="0" w:color="auto"/>
            </w:tcBorders>
          </w:tcPr>
          <w:p w14:paraId="79E1F344" w14:textId="3DE55B77" w:rsidR="00E61BDF" w:rsidRDefault="00721016" w:rsidP="00F610CE">
            <w:pPr>
              <w:pStyle w:val="Mark"/>
              <w:ind w:left="-79"/>
            </w:pPr>
            <w:r>
              <w:t>4</w:t>
            </w:r>
          </w:p>
          <w:p w14:paraId="6C3E6C24" w14:textId="77777777" w:rsidR="00E61BDF" w:rsidRDefault="00E61BDF" w:rsidP="00F610CE">
            <w:pPr>
              <w:pStyle w:val="Mark"/>
            </w:pPr>
          </w:p>
        </w:tc>
        <w:tc>
          <w:tcPr>
            <w:tcW w:w="6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1C78569" w14:textId="77777777" w:rsidR="00E61BDF" w:rsidRPr="005F0BB3" w:rsidRDefault="00E61BDF" w:rsidP="00F610CE">
            <w:pPr>
              <w:pStyle w:val="BodyText1"/>
            </w:pPr>
          </w:p>
          <w:p w14:paraId="4E55C903" w14:textId="77777777" w:rsidR="00E61BDF" w:rsidRDefault="00E61BDF" w:rsidP="00F610CE">
            <w:pPr>
              <w:pStyle w:val="Mark"/>
            </w:pPr>
          </w:p>
        </w:tc>
      </w:tr>
    </w:tbl>
    <w:p w14:paraId="15CF08DE" w14:textId="6E064A35" w:rsidR="007F1754" w:rsidRDefault="00721016" w:rsidP="00721016">
      <w:pPr>
        <w:pStyle w:val="Heading2"/>
      </w:pPr>
      <w:r>
        <w:t xml:space="preserve">By referring to any part of the sentence in line 28 (‘The futuristic nature </w:t>
      </w:r>
      <w:proofErr w:type="gramStart"/>
      <w:r>
        <w:t>. . . ,</w:t>
      </w:r>
      <w:proofErr w:type="gramEnd"/>
      <w:r>
        <w:t xml:space="preserve"> he says’), explain how it helps to provide a link between the writer’s ideas at this point in the passage.</w:t>
      </w:r>
    </w:p>
    <w:tbl>
      <w:tblPr>
        <w:tblW w:w="9299" w:type="dxa"/>
        <w:tblLook w:val="0000" w:firstRow="0" w:lastRow="0" w:firstColumn="0" w:lastColumn="0" w:noHBand="0" w:noVBand="0"/>
      </w:tblPr>
      <w:tblGrid>
        <w:gridCol w:w="7792"/>
        <w:gridCol w:w="837"/>
        <w:gridCol w:w="670"/>
      </w:tblGrid>
      <w:tr w:rsidR="00E61BDF" w14:paraId="09DD5ED0" w14:textId="77777777" w:rsidTr="00F610CE">
        <w:tc>
          <w:tcPr>
            <w:tcW w:w="779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0F21CACE" w14:textId="57135910" w:rsidR="00E80DEA" w:rsidRDefault="00A24344" w:rsidP="00F610CE">
            <w:pPr>
              <w:pStyle w:val="BodyText1"/>
            </w:pPr>
            <w:r>
              <w:t xml:space="preserve">The writer says </w:t>
            </w:r>
            <w:r w:rsidR="00E576FA">
              <w:t xml:space="preserve">the futuristic nature meant we </w:t>
            </w:r>
            <w:proofErr w:type="gramStart"/>
            <w:r w:rsidR="00E576FA">
              <w:t>didn’t</w:t>
            </w:r>
            <w:proofErr w:type="gramEnd"/>
            <w:r w:rsidR="00E576FA">
              <w:t xml:space="preserve"> understand what was supposed to happen </w:t>
            </w:r>
            <w:r w:rsidR="00E4257B">
              <w:t>–</w:t>
            </w:r>
            <w:r w:rsidR="00E576FA">
              <w:t xml:space="preserve"> </w:t>
            </w:r>
            <w:r w:rsidR="00E4257B">
              <w:t>in the previous paragraphs he talks about how the visit was “space age”</w:t>
            </w:r>
            <w:r w:rsidR="00B408A4">
              <w:t xml:space="preserve"> and then in the next sentence he says people didn’t </w:t>
            </w:r>
            <w:r w:rsidR="00D54B0B">
              <w:t>know whether to eat in the car park or take the food home.</w:t>
            </w:r>
          </w:p>
          <w:p w14:paraId="2D1212F8" w14:textId="77777777" w:rsidR="00E61BDF" w:rsidRPr="007E4C94" w:rsidRDefault="00E61BDF" w:rsidP="00E80DEA">
            <w:pPr>
              <w:pStyle w:val="BodyText1"/>
              <w:ind w:left="0"/>
            </w:pPr>
          </w:p>
        </w:tc>
        <w:tc>
          <w:tcPr>
            <w:tcW w:w="837" w:type="dxa"/>
            <w:tcBorders>
              <w:left w:val="single" w:sz="4" w:space="0" w:color="FF0000"/>
              <w:right w:val="single" w:sz="4" w:space="0" w:color="auto"/>
            </w:tcBorders>
          </w:tcPr>
          <w:p w14:paraId="296E7835" w14:textId="1F930B99" w:rsidR="00E61BDF" w:rsidRDefault="00E80DEA" w:rsidP="00F610CE">
            <w:pPr>
              <w:pStyle w:val="Mark"/>
              <w:ind w:left="-79"/>
            </w:pPr>
            <w:r>
              <w:t>2</w:t>
            </w:r>
          </w:p>
          <w:p w14:paraId="0E064101" w14:textId="77777777" w:rsidR="00E61BDF" w:rsidRDefault="00E61BDF" w:rsidP="00F610CE">
            <w:pPr>
              <w:pStyle w:val="Mark"/>
            </w:pPr>
          </w:p>
        </w:tc>
        <w:tc>
          <w:tcPr>
            <w:tcW w:w="6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0F87C3C" w14:textId="77777777" w:rsidR="00E61BDF" w:rsidRPr="005F0BB3" w:rsidRDefault="00E61BDF" w:rsidP="00F610CE">
            <w:pPr>
              <w:pStyle w:val="BodyText1"/>
            </w:pPr>
          </w:p>
          <w:p w14:paraId="77C2DE76" w14:textId="77777777" w:rsidR="00E61BDF" w:rsidRDefault="00E61BDF" w:rsidP="00F610CE">
            <w:pPr>
              <w:pStyle w:val="Mark"/>
            </w:pPr>
          </w:p>
        </w:tc>
      </w:tr>
    </w:tbl>
    <w:p w14:paraId="4293D928" w14:textId="2B2EB103" w:rsidR="007F1754" w:rsidRDefault="00E80DEA" w:rsidP="007F1754">
      <w:pPr>
        <w:pStyle w:val="Heading2"/>
      </w:pPr>
      <w:r w:rsidRPr="00E80DEA">
        <w:t>Look at lines 32–50.</w:t>
      </w:r>
    </w:p>
    <w:p w14:paraId="394983FA" w14:textId="102EB51D" w:rsidR="00E80DEA" w:rsidRPr="00E80DEA" w:rsidRDefault="00E73AC6" w:rsidP="00E73AC6">
      <w:pPr>
        <w:pStyle w:val="BodyText1"/>
      </w:pPr>
      <w:r w:rsidRPr="00E73AC6">
        <w:rPr>
          <w:b/>
          <w:bCs/>
        </w:rPr>
        <w:t>Using your own words</w:t>
      </w:r>
      <w:r>
        <w:rPr>
          <w:rFonts w:ascii="Trebuchet2010-Bold" w:hAnsi="Trebuchet2010-Bold" w:cs="Trebuchet2010-Bold"/>
          <w:b/>
          <w:bCs/>
        </w:rPr>
        <w:t xml:space="preserve"> </w:t>
      </w:r>
      <w:r>
        <w:t xml:space="preserve">as far as possible, identify </w:t>
      </w:r>
      <w:r w:rsidRPr="00E73AC6">
        <w:rPr>
          <w:b/>
          <w:bCs/>
        </w:rPr>
        <w:t>six</w:t>
      </w:r>
      <w:r>
        <w:rPr>
          <w:rFonts w:ascii="Trebuchet2010-Bold" w:hAnsi="Trebuchet2010-Bold" w:cs="Trebuchet2010-Bold"/>
          <w:b/>
          <w:bCs/>
        </w:rPr>
        <w:t xml:space="preserve"> </w:t>
      </w:r>
      <w:r>
        <w:t>ways in which fast food affected people’s eating habits.</w:t>
      </w:r>
    </w:p>
    <w:tbl>
      <w:tblPr>
        <w:tblW w:w="9299" w:type="dxa"/>
        <w:tblLook w:val="0000" w:firstRow="0" w:lastRow="0" w:firstColumn="0" w:lastColumn="0" w:noHBand="0" w:noVBand="0"/>
      </w:tblPr>
      <w:tblGrid>
        <w:gridCol w:w="7792"/>
        <w:gridCol w:w="837"/>
        <w:gridCol w:w="670"/>
      </w:tblGrid>
      <w:tr w:rsidR="00E61BDF" w14:paraId="388883D9" w14:textId="77777777" w:rsidTr="00F610CE">
        <w:tc>
          <w:tcPr>
            <w:tcW w:w="779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1F57D5C8" w14:textId="72337CA7" w:rsidR="00A1116F" w:rsidRDefault="006C20AF" w:rsidP="00D54B0B">
            <w:pPr>
              <w:pStyle w:val="BodyText1"/>
              <w:numPr>
                <w:ilvl w:val="0"/>
                <w:numId w:val="46"/>
              </w:numPr>
            </w:pPr>
            <w:r>
              <w:t xml:space="preserve">People were </w:t>
            </w:r>
            <w:r w:rsidR="008809E6">
              <w:t>not sure about what they should do and where they should eat</w:t>
            </w:r>
            <w:r w:rsidR="00192908">
              <w:t xml:space="preserve"> which meant it was strange and exciting</w:t>
            </w:r>
            <w:r w:rsidR="000B2071">
              <w:t xml:space="preserve"> – “</w:t>
            </w:r>
            <w:r w:rsidR="008249CD" w:rsidRPr="008249CD">
              <w:t>uncertainty mixed with a thrill now difficult to imagine.</w:t>
            </w:r>
            <w:r w:rsidR="008249CD">
              <w:t>”</w:t>
            </w:r>
          </w:p>
          <w:p w14:paraId="5F7C36EC" w14:textId="737D617B" w:rsidR="005A48AA" w:rsidRDefault="005A48AA" w:rsidP="00D54B0B">
            <w:pPr>
              <w:pStyle w:val="BodyText1"/>
              <w:numPr>
                <w:ilvl w:val="0"/>
                <w:numId w:val="46"/>
              </w:numPr>
            </w:pPr>
            <w:r>
              <w:t xml:space="preserve">It introduced people to American eating styles and habits </w:t>
            </w:r>
            <w:r w:rsidR="004F63C4">
              <w:t>(</w:t>
            </w:r>
            <w:r>
              <w:t>and portion sizes?)</w:t>
            </w:r>
            <w:r w:rsidR="004F63C4">
              <w:t xml:space="preserve"> – “</w:t>
            </w:r>
            <w:r w:rsidR="00817C04" w:rsidRPr="00817C04">
              <w:t>created a cultural shift towards American eating habits.</w:t>
            </w:r>
            <w:r w:rsidR="00817C04">
              <w:t>”</w:t>
            </w:r>
          </w:p>
          <w:p w14:paraId="3FB3C8A6" w14:textId="32F15FE0" w:rsidR="00E61BDF" w:rsidRDefault="006F1FC5" w:rsidP="00D54B0B">
            <w:pPr>
              <w:pStyle w:val="BodyText1"/>
              <w:numPr>
                <w:ilvl w:val="0"/>
                <w:numId w:val="46"/>
              </w:numPr>
            </w:pPr>
            <w:r>
              <w:t xml:space="preserve">It opened up new </w:t>
            </w:r>
            <w:r w:rsidR="00AC33B3">
              <w:t xml:space="preserve">and more flexible </w:t>
            </w:r>
            <w:r>
              <w:t>ways for eating out</w:t>
            </w:r>
            <w:r w:rsidR="00192908">
              <w:t xml:space="preserve"> which were </w:t>
            </w:r>
            <w:r w:rsidR="00AC33B3">
              <w:t>quite different to traditional restaurants</w:t>
            </w:r>
            <w:r w:rsidR="00817C04">
              <w:t xml:space="preserve"> – “</w:t>
            </w:r>
          </w:p>
          <w:p w14:paraId="600342E0" w14:textId="4BE75039" w:rsidR="008809E6" w:rsidRDefault="007C4433" w:rsidP="00817C04">
            <w:pPr>
              <w:pStyle w:val="BodyText1"/>
              <w:numPr>
                <w:ilvl w:val="0"/>
                <w:numId w:val="46"/>
              </w:numPr>
            </w:pPr>
            <w:r>
              <w:t>It was a much more informal experience</w:t>
            </w:r>
            <w:r w:rsidR="00817C04">
              <w:t xml:space="preserve"> – “Yet here was a restaurant where they did not have to keep their legs still”.</w:t>
            </w:r>
          </w:p>
          <w:p w14:paraId="2146C5CC" w14:textId="3466C614" w:rsidR="002C2579" w:rsidRDefault="00DE31E4" w:rsidP="008B404B">
            <w:pPr>
              <w:pStyle w:val="BodyText1"/>
              <w:numPr>
                <w:ilvl w:val="0"/>
                <w:numId w:val="46"/>
              </w:numPr>
            </w:pPr>
            <w:r>
              <w:t xml:space="preserve">The restaurants </w:t>
            </w:r>
            <w:r w:rsidR="00AC33B3">
              <w:t xml:space="preserve">were more appealing for young people and </w:t>
            </w:r>
            <w:r>
              <w:t>could be used for children’s parties</w:t>
            </w:r>
            <w:r w:rsidR="00817C04">
              <w:t xml:space="preserve"> - “</w:t>
            </w:r>
            <w:r w:rsidR="008B404B">
              <w:t xml:space="preserve">recalling colourful, plastic toadstools for seats, “McDonald’s seemed to be only about children’s </w:t>
            </w:r>
            <w:proofErr w:type="gramStart"/>
            <w:r w:rsidR="008B404B">
              <w:t>parties”</w:t>
            </w:r>
            <w:proofErr w:type="gramEnd"/>
          </w:p>
          <w:p w14:paraId="37B7947A" w14:textId="27221417" w:rsidR="00E73AC6" w:rsidRDefault="00E133EB" w:rsidP="00C01FF1">
            <w:pPr>
              <w:pStyle w:val="BodyText1"/>
              <w:numPr>
                <w:ilvl w:val="0"/>
                <w:numId w:val="46"/>
              </w:numPr>
            </w:pPr>
            <w:r>
              <w:t xml:space="preserve">The visit was </w:t>
            </w:r>
            <w:r w:rsidR="003E5971">
              <w:t>more important than the food – “</w:t>
            </w:r>
            <w:r w:rsidR="00C01FF1">
              <w:t>Customers thought the once-a-year visit to McDonald’s “exotic”, the Filet-O-Fish “posh”, and the taste secondary to going at all.”</w:t>
            </w:r>
          </w:p>
          <w:p w14:paraId="6F254E83" w14:textId="50E336BB" w:rsidR="00E73AC6" w:rsidRPr="007E4C94" w:rsidRDefault="00E73AC6" w:rsidP="00F610CE">
            <w:pPr>
              <w:pStyle w:val="BodyText1"/>
            </w:pPr>
          </w:p>
        </w:tc>
        <w:tc>
          <w:tcPr>
            <w:tcW w:w="837" w:type="dxa"/>
            <w:tcBorders>
              <w:left w:val="single" w:sz="4" w:space="0" w:color="FF0000"/>
              <w:right w:val="single" w:sz="4" w:space="0" w:color="auto"/>
            </w:tcBorders>
          </w:tcPr>
          <w:p w14:paraId="0541D900" w14:textId="12A347EE" w:rsidR="00E61BDF" w:rsidRDefault="00E73AC6" w:rsidP="00F610CE">
            <w:pPr>
              <w:pStyle w:val="Mark"/>
              <w:ind w:left="-79"/>
            </w:pPr>
            <w:r>
              <w:t>6</w:t>
            </w:r>
          </w:p>
          <w:p w14:paraId="4A2E8D92" w14:textId="77777777" w:rsidR="00E61BDF" w:rsidRDefault="00E61BDF" w:rsidP="00F610CE">
            <w:pPr>
              <w:pStyle w:val="Mark"/>
            </w:pPr>
          </w:p>
        </w:tc>
        <w:tc>
          <w:tcPr>
            <w:tcW w:w="6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6F9F932" w14:textId="77777777" w:rsidR="00E61BDF" w:rsidRPr="005F0BB3" w:rsidRDefault="00E61BDF" w:rsidP="00F610CE">
            <w:pPr>
              <w:pStyle w:val="BodyText1"/>
            </w:pPr>
          </w:p>
          <w:p w14:paraId="6ED9E73A" w14:textId="77777777" w:rsidR="00E61BDF" w:rsidRDefault="00E61BDF" w:rsidP="00F610CE">
            <w:pPr>
              <w:pStyle w:val="Mark"/>
            </w:pPr>
          </w:p>
        </w:tc>
      </w:tr>
    </w:tbl>
    <w:p w14:paraId="3CFEA953" w14:textId="2BAE861C" w:rsidR="007F1754" w:rsidRDefault="006F09B6" w:rsidP="007F1754">
      <w:pPr>
        <w:pStyle w:val="Heading2"/>
      </w:pPr>
      <w:r w:rsidRPr="006F09B6">
        <w:lastRenderedPageBreak/>
        <w:t>Look at lines 51–54.</w:t>
      </w:r>
    </w:p>
    <w:p w14:paraId="615B99A4" w14:textId="4CF81C5C" w:rsidR="006F09B6" w:rsidRPr="006F09B6" w:rsidRDefault="006F09B6" w:rsidP="006F09B6">
      <w:pPr>
        <w:pStyle w:val="BodyText1"/>
      </w:pPr>
      <w:r w:rsidRPr="006F09B6">
        <w:rPr>
          <w:b/>
          <w:bCs/>
        </w:rPr>
        <w:t>Using your own words</w:t>
      </w:r>
      <w:r w:rsidRPr="006F09B6">
        <w:t xml:space="preserve"> as</w:t>
      </w:r>
      <w:r>
        <w:t xml:space="preserve"> far as possible, explain what the writer means when he describes the </w:t>
      </w:r>
      <w:proofErr w:type="spellStart"/>
      <w:r>
        <w:t>80s</w:t>
      </w:r>
      <w:proofErr w:type="spellEnd"/>
      <w:r>
        <w:t xml:space="preserve"> as a time of ‘formality and convenience’.</w:t>
      </w:r>
    </w:p>
    <w:tbl>
      <w:tblPr>
        <w:tblW w:w="9299" w:type="dxa"/>
        <w:tblLook w:val="0000" w:firstRow="0" w:lastRow="0" w:firstColumn="0" w:lastColumn="0" w:noHBand="0" w:noVBand="0"/>
      </w:tblPr>
      <w:tblGrid>
        <w:gridCol w:w="7792"/>
        <w:gridCol w:w="837"/>
        <w:gridCol w:w="670"/>
      </w:tblGrid>
      <w:tr w:rsidR="00E61BDF" w14:paraId="061D7E24" w14:textId="77777777" w:rsidTr="00F610CE">
        <w:tc>
          <w:tcPr>
            <w:tcW w:w="779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5CC7FF81" w14:textId="0085C507" w:rsidR="006F09B6" w:rsidRDefault="00AB1272" w:rsidP="00D872B6">
            <w:pPr>
              <w:pStyle w:val="BodyText1"/>
            </w:pPr>
            <w:r>
              <w:t xml:space="preserve">The experience was convenient in that it could be quick </w:t>
            </w:r>
            <w:r w:rsidR="00746550">
              <w:t xml:space="preserve">and with drive thru you didn’t even need to go in, but people still felt </w:t>
            </w:r>
            <w:r w:rsidR="000418F7">
              <w:t>they had to behave in an older more formal way – Chris says “</w:t>
            </w:r>
            <w:r w:rsidR="00D872B6">
              <w:t>it was the opposite of fast food and we hung around. You wanted it to feel like it was a thing you’d set out to do.”</w:t>
            </w:r>
          </w:p>
          <w:p w14:paraId="4316F692" w14:textId="77777777" w:rsidR="00E61BDF" w:rsidRPr="007E4C94" w:rsidRDefault="00E61BDF" w:rsidP="00F610CE">
            <w:pPr>
              <w:pStyle w:val="BodyText1"/>
            </w:pPr>
          </w:p>
        </w:tc>
        <w:tc>
          <w:tcPr>
            <w:tcW w:w="837" w:type="dxa"/>
            <w:tcBorders>
              <w:left w:val="single" w:sz="4" w:space="0" w:color="FF0000"/>
              <w:right w:val="single" w:sz="4" w:space="0" w:color="auto"/>
            </w:tcBorders>
          </w:tcPr>
          <w:p w14:paraId="62FE0C70" w14:textId="6564CF7C" w:rsidR="00E61BDF" w:rsidRDefault="006F09B6" w:rsidP="00F610CE">
            <w:pPr>
              <w:pStyle w:val="Mark"/>
              <w:ind w:left="-79"/>
            </w:pPr>
            <w:r>
              <w:t>2</w:t>
            </w:r>
          </w:p>
          <w:p w14:paraId="473016E1" w14:textId="77777777" w:rsidR="00E61BDF" w:rsidRDefault="00E61BDF" w:rsidP="00F610CE">
            <w:pPr>
              <w:pStyle w:val="Mark"/>
            </w:pPr>
          </w:p>
        </w:tc>
        <w:tc>
          <w:tcPr>
            <w:tcW w:w="6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AEA88B0" w14:textId="77777777" w:rsidR="00E61BDF" w:rsidRPr="005F0BB3" w:rsidRDefault="00E61BDF" w:rsidP="00F610CE">
            <w:pPr>
              <w:pStyle w:val="BodyText1"/>
            </w:pPr>
          </w:p>
          <w:p w14:paraId="328A7E56" w14:textId="77777777" w:rsidR="00E61BDF" w:rsidRDefault="00E61BDF" w:rsidP="00F610CE">
            <w:pPr>
              <w:pStyle w:val="Mark"/>
            </w:pPr>
          </w:p>
        </w:tc>
      </w:tr>
    </w:tbl>
    <w:p w14:paraId="10B2AE2C" w14:textId="38CC70C1" w:rsidR="007F1754" w:rsidRDefault="00A925F9" w:rsidP="007F1754">
      <w:pPr>
        <w:pStyle w:val="Heading2"/>
      </w:pPr>
      <w:r w:rsidRPr="00A925F9">
        <w:t>Look at lines 55–62.</w:t>
      </w:r>
    </w:p>
    <w:p w14:paraId="160E65FF" w14:textId="0A7BBF6C" w:rsidR="00A925F9" w:rsidRPr="00A925F9" w:rsidRDefault="00A925F9" w:rsidP="00A925F9">
      <w:pPr>
        <w:pStyle w:val="BodyText1"/>
      </w:pPr>
      <w:r>
        <w:t xml:space="preserve">By referring </w:t>
      </w:r>
      <w:r w:rsidRPr="00A925F9">
        <w:t xml:space="preserve">to </w:t>
      </w:r>
      <w:r w:rsidRPr="00A925F9">
        <w:rPr>
          <w:b/>
          <w:bCs/>
        </w:rPr>
        <w:t>two</w:t>
      </w:r>
      <w:r>
        <w:rPr>
          <w:rFonts w:ascii="Trebuchet2010-Bold" w:hAnsi="Trebuchet2010-Bold" w:cs="Trebuchet2010-Bold"/>
          <w:b/>
          <w:bCs/>
        </w:rPr>
        <w:t xml:space="preserve"> </w:t>
      </w:r>
      <w:r>
        <w:t>examples of language, explain how the writer makes it clear that there have been different reactions to the Big Mac over time.</w:t>
      </w:r>
    </w:p>
    <w:tbl>
      <w:tblPr>
        <w:tblW w:w="9299" w:type="dxa"/>
        <w:tblLook w:val="0000" w:firstRow="0" w:lastRow="0" w:firstColumn="0" w:lastColumn="0" w:noHBand="0" w:noVBand="0"/>
      </w:tblPr>
      <w:tblGrid>
        <w:gridCol w:w="7792"/>
        <w:gridCol w:w="837"/>
        <w:gridCol w:w="670"/>
      </w:tblGrid>
      <w:tr w:rsidR="00E61BDF" w14:paraId="4978E757" w14:textId="77777777" w:rsidTr="00F610CE">
        <w:tc>
          <w:tcPr>
            <w:tcW w:w="779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14A48B18" w14:textId="309B303C" w:rsidR="00A925F9" w:rsidRDefault="00C576F1" w:rsidP="008947D4">
            <w:pPr>
              <w:pStyle w:val="BodyText1"/>
            </w:pPr>
            <w:r>
              <w:t>Back in 1967 w</w:t>
            </w:r>
            <w:r w:rsidR="00732F2B">
              <w:t xml:space="preserve">hen the Big Mac was invented </w:t>
            </w:r>
            <w:r w:rsidR="008947D4">
              <w:t xml:space="preserve">it was new and exciting - </w:t>
            </w:r>
            <w:r w:rsidR="00732F2B">
              <w:t xml:space="preserve">the writer </w:t>
            </w:r>
            <w:proofErr w:type="gramStart"/>
            <w:r w:rsidR="00732F2B">
              <w:t>says</w:t>
            </w:r>
            <w:proofErr w:type="gramEnd"/>
            <w:r w:rsidR="00732F2B">
              <w:t xml:space="preserve"> </w:t>
            </w:r>
            <w:r w:rsidR="00D84606">
              <w:t>“</w:t>
            </w:r>
            <w:r w:rsidR="00D84606" w:rsidRPr="00D84606">
              <w:t>the Big Mac drew kids’ gasps</w:t>
            </w:r>
            <w:r w:rsidR="00D84606">
              <w:t>” but now he says it’s commonplace – “</w:t>
            </w:r>
            <w:r>
              <w:t xml:space="preserve">rarely resulting in a second glance”. </w:t>
            </w:r>
          </w:p>
          <w:p w14:paraId="65D09482" w14:textId="4364FF57" w:rsidR="00A925F9" w:rsidRPr="007E4C94" w:rsidRDefault="00A925F9" w:rsidP="00F610CE">
            <w:pPr>
              <w:pStyle w:val="BodyText1"/>
            </w:pPr>
          </w:p>
        </w:tc>
        <w:tc>
          <w:tcPr>
            <w:tcW w:w="837" w:type="dxa"/>
            <w:tcBorders>
              <w:left w:val="single" w:sz="4" w:space="0" w:color="FF0000"/>
              <w:right w:val="single" w:sz="4" w:space="0" w:color="auto"/>
            </w:tcBorders>
          </w:tcPr>
          <w:p w14:paraId="0DDE3817" w14:textId="5B5EEEDF" w:rsidR="00E61BDF" w:rsidRDefault="00A925F9" w:rsidP="00F610CE">
            <w:pPr>
              <w:pStyle w:val="Mark"/>
              <w:ind w:left="-79"/>
            </w:pPr>
            <w:r>
              <w:t>4</w:t>
            </w:r>
          </w:p>
          <w:p w14:paraId="211A7D4F" w14:textId="77777777" w:rsidR="00E61BDF" w:rsidRDefault="00E61BDF" w:rsidP="00F610CE">
            <w:pPr>
              <w:pStyle w:val="Mark"/>
            </w:pPr>
          </w:p>
        </w:tc>
        <w:tc>
          <w:tcPr>
            <w:tcW w:w="6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04606F6" w14:textId="77777777" w:rsidR="00E61BDF" w:rsidRPr="005F0BB3" w:rsidRDefault="00E61BDF" w:rsidP="00F610CE">
            <w:pPr>
              <w:pStyle w:val="BodyText1"/>
            </w:pPr>
          </w:p>
          <w:p w14:paraId="6985B4E0" w14:textId="77777777" w:rsidR="00E61BDF" w:rsidRDefault="00E61BDF" w:rsidP="00F610CE">
            <w:pPr>
              <w:pStyle w:val="Mark"/>
            </w:pPr>
          </w:p>
        </w:tc>
      </w:tr>
    </w:tbl>
    <w:p w14:paraId="31D0795E" w14:textId="78142C64" w:rsidR="007F1754" w:rsidRDefault="00E73EC4" w:rsidP="007F1754">
      <w:pPr>
        <w:pStyle w:val="Heading2"/>
      </w:pPr>
      <w:r w:rsidRPr="00E73EC4">
        <w:t>Look at line 63–66.</w:t>
      </w:r>
    </w:p>
    <w:p w14:paraId="38F7E37A" w14:textId="245C38D8" w:rsidR="00E73EC4" w:rsidRPr="00E73EC4" w:rsidRDefault="00E73EC4" w:rsidP="00E73EC4">
      <w:pPr>
        <w:pStyle w:val="BodyText1"/>
      </w:pPr>
      <w:r>
        <w:t>Select any expression from these lines and explain how it contributes to the passage’s effective conclusion.</w:t>
      </w:r>
    </w:p>
    <w:tbl>
      <w:tblPr>
        <w:tblW w:w="9299" w:type="dxa"/>
        <w:tblLook w:val="0000" w:firstRow="0" w:lastRow="0" w:firstColumn="0" w:lastColumn="0" w:noHBand="0" w:noVBand="0"/>
      </w:tblPr>
      <w:tblGrid>
        <w:gridCol w:w="7792"/>
        <w:gridCol w:w="837"/>
        <w:gridCol w:w="670"/>
      </w:tblGrid>
      <w:tr w:rsidR="00E61BDF" w14:paraId="7B6E5696" w14:textId="77777777" w:rsidTr="00F610CE">
        <w:tc>
          <w:tcPr>
            <w:tcW w:w="779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601A0748" w14:textId="4679E080" w:rsidR="00E61BDF" w:rsidRDefault="004D105D" w:rsidP="000C2F28">
            <w:pPr>
              <w:pStyle w:val="BodyText1"/>
            </w:pPr>
            <w:r>
              <w:t xml:space="preserve">The passage </w:t>
            </w:r>
            <w:r w:rsidR="00386010">
              <w:t xml:space="preserve">concludes by underlining how habits and </w:t>
            </w:r>
            <w:r w:rsidR="000960A4">
              <w:t xml:space="preserve">attitudes have changed since the </w:t>
            </w:r>
            <w:proofErr w:type="spellStart"/>
            <w:r w:rsidR="000960A4">
              <w:t>1980s</w:t>
            </w:r>
            <w:proofErr w:type="spellEnd"/>
            <w:r w:rsidR="000960A4">
              <w:t xml:space="preserve">, reminding us that </w:t>
            </w:r>
            <w:r w:rsidR="000C2F28">
              <w:t>we are “</w:t>
            </w:r>
            <w:r w:rsidR="00386010" w:rsidRPr="00386010">
              <w:t>now in a different century</w:t>
            </w:r>
            <w:r w:rsidR="000C2F28">
              <w:t>” and are more aware of how and what we eat.</w:t>
            </w:r>
          </w:p>
          <w:p w14:paraId="6C5B9B8D" w14:textId="24E77FAE" w:rsidR="000E1C2E" w:rsidRPr="007E4C94" w:rsidRDefault="000E1C2E" w:rsidP="000E1C2E">
            <w:pPr>
              <w:pStyle w:val="BodyText1"/>
              <w:ind w:left="0"/>
            </w:pPr>
          </w:p>
        </w:tc>
        <w:tc>
          <w:tcPr>
            <w:tcW w:w="837" w:type="dxa"/>
            <w:tcBorders>
              <w:left w:val="single" w:sz="4" w:space="0" w:color="FF0000"/>
              <w:right w:val="single" w:sz="4" w:space="0" w:color="auto"/>
            </w:tcBorders>
          </w:tcPr>
          <w:p w14:paraId="116B6497" w14:textId="00FD8705" w:rsidR="00E61BDF" w:rsidRDefault="00E73EC4" w:rsidP="00F610CE">
            <w:pPr>
              <w:pStyle w:val="Mark"/>
              <w:ind w:left="-79"/>
            </w:pPr>
            <w:r>
              <w:t>2</w:t>
            </w:r>
          </w:p>
          <w:p w14:paraId="5FFEABC7" w14:textId="77777777" w:rsidR="00E61BDF" w:rsidRDefault="00E61BDF" w:rsidP="00F610CE">
            <w:pPr>
              <w:pStyle w:val="Mark"/>
            </w:pPr>
          </w:p>
        </w:tc>
        <w:tc>
          <w:tcPr>
            <w:tcW w:w="6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810D09A" w14:textId="77777777" w:rsidR="00E61BDF" w:rsidRPr="005F0BB3" w:rsidRDefault="00E61BDF" w:rsidP="00F610CE">
            <w:pPr>
              <w:pStyle w:val="BodyText1"/>
            </w:pPr>
          </w:p>
          <w:p w14:paraId="481F7F95" w14:textId="77777777" w:rsidR="00E61BDF" w:rsidRDefault="00E61BDF" w:rsidP="00F610CE">
            <w:pPr>
              <w:pStyle w:val="Mark"/>
            </w:pPr>
          </w:p>
        </w:tc>
      </w:tr>
    </w:tbl>
    <w:p w14:paraId="36E27858" w14:textId="0DF1F241" w:rsidR="001912FD" w:rsidRDefault="001912FD" w:rsidP="00B6189A">
      <w:pPr>
        <w:pStyle w:val="Heading1"/>
        <w:jc w:val="center"/>
      </w:pPr>
      <w:r>
        <w:t>[END OF QUESTION PAPER]</w:t>
      </w:r>
    </w:p>
    <w:p w14:paraId="15E74EBB" w14:textId="77777777" w:rsidR="00FC28E7" w:rsidRPr="00FC28E7" w:rsidRDefault="00FC28E7" w:rsidP="00FC28E7">
      <w:pPr>
        <w:pStyle w:val="BodyText1"/>
      </w:pPr>
    </w:p>
    <w:p w14:paraId="3625C259" w14:textId="0343AB82" w:rsidR="00A038FC" w:rsidRDefault="00A038FC">
      <w:pPr>
        <w:rPr>
          <w:b/>
        </w:rPr>
      </w:pPr>
    </w:p>
    <w:sectPr w:rsidR="00A038FC" w:rsidSect="00534F21">
      <w:headerReference w:type="default" r:id="rId10"/>
      <w:pgSz w:w="11906" w:h="16838" w:code="9"/>
      <w:pgMar w:top="1440" w:right="991" w:bottom="1440" w:left="1440" w:header="709" w:footer="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12706" w14:textId="77777777" w:rsidR="0012599D" w:rsidRDefault="0012599D">
      <w:r>
        <w:separator/>
      </w:r>
    </w:p>
  </w:endnote>
  <w:endnote w:type="continuationSeparator" w:id="0">
    <w:p w14:paraId="6D839843" w14:textId="77777777" w:rsidR="0012599D" w:rsidRDefault="0012599D">
      <w:r>
        <w:continuationSeparator/>
      </w:r>
    </w:p>
  </w:endnote>
  <w:endnote w:type="continuationNotice" w:id="1">
    <w:p w14:paraId="6747BA1B" w14:textId="77777777" w:rsidR="0012599D" w:rsidRDefault="001259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2010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14" w:type="dxa"/>
      <w:tblLook w:val="0000" w:firstRow="0" w:lastRow="0" w:firstColumn="0" w:lastColumn="0" w:noHBand="0" w:noVBand="0"/>
    </w:tblPr>
    <w:tblGrid>
      <w:gridCol w:w="9514"/>
    </w:tblGrid>
    <w:tr w:rsidR="00DB622F" w14:paraId="7543037E" w14:textId="77777777" w:rsidTr="00453A59">
      <w:trPr>
        <w:cantSplit/>
        <w:trHeight w:val="640"/>
      </w:trPr>
      <w:tc>
        <w:tcPr>
          <w:tcW w:w="9514" w:type="dxa"/>
        </w:tcPr>
        <w:p w14:paraId="7FB59C88" w14:textId="77777777" w:rsidR="00DB622F" w:rsidRDefault="00DB622F" w:rsidP="000F265B">
          <w:pPr>
            <w:pStyle w:val="Mark"/>
            <w:ind w:right="-106"/>
          </w:pPr>
          <w:r>
            <w:rPr>
              <w:rStyle w:val="PageNumber"/>
              <w:i/>
              <w:iCs/>
            </w:rPr>
            <w:t xml:space="preserve">Page </w:t>
          </w:r>
          <w:r>
            <w:rPr>
              <w:rStyle w:val="PageNumber"/>
              <w:i/>
              <w:iCs/>
            </w:rPr>
            <w:fldChar w:fldCharType="begin"/>
          </w:r>
          <w:r>
            <w:rPr>
              <w:rStyle w:val="PageNumber"/>
              <w:i/>
              <w:iCs/>
            </w:rPr>
            <w:instrText xml:space="preserve"> PAGE </w:instrText>
          </w:r>
          <w:r>
            <w:rPr>
              <w:rStyle w:val="PageNumber"/>
              <w:i/>
              <w:iCs/>
            </w:rPr>
            <w:fldChar w:fldCharType="separate"/>
          </w:r>
          <w:r w:rsidR="009311DF">
            <w:rPr>
              <w:rStyle w:val="PageNumber"/>
              <w:i/>
              <w:iCs/>
              <w:noProof/>
            </w:rPr>
            <w:t>2</w:t>
          </w:r>
          <w:r>
            <w:rPr>
              <w:rStyle w:val="PageNumber"/>
              <w:i/>
              <w:iCs/>
            </w:rPr>
            <w:fldChar w:fldCharType="end"/>
          </w:r>
        </w:p>
      </w:tc>
    </w:tr>
  </w:tbl>
  <w:p w14:paraId="26E9DCCE" w14:textId="77777777" w:rsidR="001D0184" w:rsidRDefault="001D01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6B561" w14:textId="77777777" w:rsidR="0012599D" w:rsidRDefault="0012599D">
      <w:r>
        <w:separator/>
      </w:r>
    </w:p>
  </w:footnote>
  <w:footnote w:type="continuationSeparator" w:id="0">
    <w:p w14:paraId="15454537" w14:textId="77777777" w:rsidR="0012599D" w:rsidRDefault="0012599D">
      <w:r>
        <w:continuationSeparator/>
      </w:r>
    </w:p>
  </w:footnote>
  <w:footnote w:type="continuationNotice" w:id="1">
    <w:p w14:paraId="61FEDB37" w14:textId="77777777" w:rsidR="0012599D" w:rsidRDefault="001259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1401E" w14:textId="7EDA94BF" w:rsidR="001D0184" w:rsidRPr="00827209" w:rsidRDefault="00827209" w:rsidP="00FC6999">
    <w:pPr>
      <w:pStyle w:val="Header"/>
      <w:pBdr>
        <w:bottom w:val="single" w:sz="4" w:space="1" w:color="auto"/>
      </w:pBdr>
      <w:tabs>
        <w:tab w:val="clear" w:pos="8640"/>
        <w:tab w:val="right" w:pos="9498"/>
      </w:tabs>
      <w:ind w:right="-23"/>
    </w:pPr>
    <w:r>
      <w:t xml:space="preserve">Scottish Candidate number: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743D9" w14:textId="332BC75E" w:rsidR="00E64B87" w:rsidRDefault="00E64B87" w:rsidP="00B36642">
    <w:pPr>
      <w:pStyle w:val="Header"/>
      <w:tabs>
        <w:tab w:val="clear" w:pos="8640"/>
        <w:tab w:val="right" w:pos="9498"/>
      </w:tabs>
      <w:ind w:right="-23"/>
    </w:pPr>
  </w:p>
  <w:tbl>
    <w:tblPr>
      <w:tblW w:w="9356" w:type="dxa"/>
      <w:tblLook w:val="0000" w:firstRow="0" w:lastRow="0" w:firstColumn="0" w:lastColumn="0" w:noHBand="0" w:noVBand="0"/>
    </w:tblPr>
    <w:tblGrid>
      <w:gridCol w:w="7797"/>
      <w:gridCol w:w="840"/>
      <w:gridCol w:w="719"/>
    </w:tblGrid>
    <w:tr w:rsidR="00E64B87" w14:paraId="4365F9A3" w14:textId="77777777" w:rsidTr="00534F21">
      <w:trPr>
        <w:tblHeader/>
      </w:trPr>
      <w:tc>
        <w:tcPr>
          <w:tcW w:w="7797" w:type="dxa"/>
        </w:tcPr>
        <w:p w14:paraId="1B7286FE" w14:textId="61B393B3" w:rsidR="00E64B87" w:rsidRDefault="00753612" w:rsidP="00453A59">
          <w:pPr>
            <w:pStyle w:val="BodyText1"/>
            <w:rPr>
              <w:bCs/>
            </w:rPr>
          </w:pPr>
          <w:r>
            <w:t>Scottish Candidate number:</w:t>
          </w:r>
          <w:r w:rsidR="00453A59">
            <w:tab/>
          </w:r>
        </w:p>
      </w:tc>
      <w:tc>
        <w:tcPr>
          <w:tcW w:w="840" w:type="dxa"/>
          <w:tcBorders>
            <w:right w:val="single" w:sz="4" w:space="0" w:color="auto"/>
          </w:tcBorders>
        </w:tcPr>
        <w:p w14:paraId="13B189BB" w14:textId="77777777" w:rsidR="00E64B87" w:rsidRPr="009F5B80" w:rsidRDefault="00E64B87" w:rsidP="00B36642">
          <w:pPr>
            <w:jc w:val="center"/>
            <w:rPr>
              <w:b/>
            </w:rPr>
          </w:pPr>
          <w:r w:rsidRPr="009F5B80">
            <w:rPr>
              <w:b/>
              <w:sz w:val="20"/>
            </w:rPr>
            <w:t>MARKS</w:t>
          </w:r>
        </w:p>
      </w:tc>
      <w:tc>
        <w:tcPr>
          <w:tcW w:w="719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bottom"/>
        </w:tcPr>
        <w:p w14:paraId="1CFD7B0A" w14:textId="77777777" w:rsidR="00E64B87" w:rsidRDefault="00E64B87" w:rsidP="00B36642">
          <w:pPr>
            <w:jc w:val="center"/>
          </w:pPr>
          <w:r w:rsidRPr="009F5B80">
            <w:rPr>
              <w:sz w:val="12"/>
            </w:rPr>
            <w:t>DO NOT WRITE IN THIS MARGIN</w:t>
          </w:r>
        </w:p>
      </w:tc>
    </w:tr>
  </w:tbl>
  <w:p w14:paraId="3A26B53C" w14:textId="77777777" w:rsidR="00E64B87" w:rsidRPr="00827209" w:rsidRDefault="00E64B87" w:rsidP="007F3A08">
    <w:pPr>
      <w:pStyle w:val="Header"/>
      <w:tabs>
        <w:tab w:val="clear" w:pos="8640"/>
        <w:tab w:val="right" w:pos="9498"/>
      </w:tabs>
      <w:ind w:right="-2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1543A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1A4D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1DA94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5C0E4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1442CE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896AF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A5817D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E6A1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F06CD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6782D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6903F2"/>
    <w:multiLevelType w:val="multilevel"/>
    <w:tmpl w:val="79CE3F18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</w:lvl>
  </w:abstractNum>
  <w:abstractNum w:abstractNumId="11" w15:restartNumberingAfterBreak="0">
    <w:nsid w:val="1C4C43FC"/>
    <w:multiLevelType w:val="hybridMultilevel"/>
    <w:tmpl w:val="DC3A2510"/>
    <w:lvl w:ilvl="0" w:tplc="0809000F">
      <w:start w:val="1"/>
      <w:numFmt w:val="decimal"/>
      <w:lvlText w:val="%1."/>
      <w:lvlJc w:val="left"/>
      <w:pPr>
        <w:ind w:left="1174" w:hanging="360"/>
      </w:pPr>
    </w:lvl>
    <w:lvl w:ilvl="1" w:tplc="08090019" w:tentative="1">
      <w:start w:val="1"/>
      <w:numFmt w:val="lowerLetter"/>
      <w:lvlText w:val="%2."/>
      <w:lvlJc w:val="left"/>
      <w:pPr>
        <w:ind w:left="1894" w:hanging="360"/>
      </w:pPr>
    </w:lvl>
    <w:lvl w:ilvl="2" w:tplc="0809001B" w:tentative="1">
      <w:start w:val="1"/>
      <w:numFmt w:val="lowerRoman"/>
      <w:lvlText w:val="%3."/>
      <w:lvlJc w:val="right"/>
      <w:pPr>
        <w:ind w:left="2614" w:hanging="180"/>
      </w:pPr>
    </w:lvl>
    <w:lvl w:ilvl="3" w:tplc="0809000F" w:tentative="1">
      <w:start w:val="1"/>
      <w:numFmt w:val="decimal"/>
      <w:lvlText w:val="%4."/>
      <w:lvlJc w:val="left"/>
      <w:pPr>
        <w:ind w:left="3334" w:hanging="360"/>
      </w:pPr>
    </w:lvl>
    <w:lvl w:ilvl="4" w:tplc="08090019" w:tentative="1">
      <w:start w:val="1"/>
      <w:numFmt w:val="lowerLetter"/>
      <w:lvlText w:val="%5."/>
      <w:lvlJc w:val="left"/>
      <w:pPr>
        <w:ind w:left="4054" w:hanging="360"/>
      </w:pPr>
    </w:lvl>
    <w:lvl w:ilvl="5" w:tplc="0809001B" w:tentative="1">
      <w:start w:val="1"/>
      <w:numFmt w:val="lowerRoman"/>
      <w:lvlText w:val="%6."/>
      <w:lvlJc w:val="right"/>
      <w:pPr>
        <w:ind w:left="4774" w:hanging="180"/>
      </w:pPr>
    </w:lvl>
    <w:lvl w:ilvl="6" w:tplc="0809000F" w:tentative="1">
      <w:start w:val="1"/>
      <w:numFmt w:val="decimal"/>
      <w:lvlText w:val="%7."/>
      <w:lvlJc w:val="left"/>
      <w:pPr>
        <w:ind w:left="5494" w:hanging="360"/>
      </w:pPr>
    </w:lvl>
    <w:lvl w:ilvl="7" w:tplc="08090019" w:tentative="1">
      <w:start w:val="1"/>
      <w:numFmt w:val="lowerLetter"/>
      <w:lvlText w:val="%8."/>
      <w:lvlJc w:val="left"/>
      <w:pPr>
        <w:ind w:left="6214" w:hanging="360"/>
      </w:pPr>
    </w:lvl>
    <w:lvl w:ilvl="8" w:tplc="08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2" w15:restartNumberingAfterBreak="0">
    <w:nsid w:val="1D062522"/>
    <w:multiLevelType w:val="multilevel"/>
    <w:tmpl w:val="511C18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4DB1E15"/>
    <w:multiLevelType w:val="hybridMultilevel"/>
    <w:tmpl w:val="2B140804"/>
    <w:lvl w:ilvl="0" w:tplc="FC26C226">
      <w:start w:val="1"/>
      <w:numFmt w:val="lowerLetter"/>
      <w:lvlText w:val="(%1)"/>
      <w:lvlJc w:val="left"/>
      <w:pPr>
        <w:ind w:left="93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3" w:hanging="360"/>
      </w:pPr>
    </w:lvl>
    <w:lvl w:ilvl="2" w:tplc="0809001B" w:tentative="1">
      <w:start w:val="1"/>
      <w:numFmt w:val="lowerRoman"/>
      <w:lvlText w:val="%3."/>
      <w:lvlJc w:val="right"/>
      <w:pPr>
        <w:ind w:left="2373" w:hanging="180"/>
      </w:pPr>
    </w:lvl>
    <w:lvl w:ilvl="3" w:tplc="0809000F" w:tentative="1">
      <w:start w:val="1"/>
      <w:numFmt w:val="decimal"/>
      <w:lvlText w:val="%4."/>
      <w:lvlJc w:val="left"/>
      <w:pPr>
        <w:ind w:left="3093" w:hanging="360"/>
      </w:pPr>
    </w:lvl>
    <w:lvl w:ilvl="4" w:tplc="08090019" w:tentative="1">
      <w:start w:val="1"/>
      <w:numFmt w:val="lowerLetter"/>
      <w:lvlText w:val="%5."/>
      <w:lvlJc w:val="left"/>
      <w:pPr>
        <w:ind w:left="3813" w:hanging="360"/>
      </w:pPr>
    </w:lvl>
    <w:lvl w:ilvl="5" w:tplc="0809001B" w:tentative="1">
      <w:start w:val="1"/>
      <w:numFmt w:val="lowerRoman"/>
      <w:lvlText w:val="%6."/>
      <w:lvlJc w:val="right"/>
      <w:pPr>
        <w:ind w:left="4533" w:hanging="180"/>
      </w:pPr>
    </w:lvl>
    <w:lvl w:ilvl="6" w:tplc="0809000F" w:tentative="1">
      <w:start w:val="1"/>
      <w:numFmt w:val="decimal"/>
      <w:lvlText w:val="%7."/>
      <w:lvlJc w:val="left"/>
      <w:pPr>
        <w:ind w:left="5253" w:hanging="360"/>
      </w:pPr>
    </w:lvl>
    <w:lvl w:ilvl="7" w:tplc="08090019" w:tentative="1">
      <w:start w:val="1"/>
      <w:numFmt w:val="lowerLetter"/>
      <w:lvlText w:val="%8."/>
      <w:lvlJc w:val="left"/>
      <w:pPr>
        <w:ind w:left="5973" w:hanging="360"/>
      </w:pPr>
    </w:lvl>
    <w:lvl w:ilvl="8" w:tplc="0809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14" w15:restartNumberingAfterBreak="0">
    <w:nsid w:val="26C22540"/>
    <w:multiLevelType w:val="hybridMultilevel"/>
    <w:tmpl w:val="ED16EF58"/>
    <w:lvl w:ilvl="0" w:tplc="BA5E550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983A56"/>
    <w:multiLevelType w:val="multilevel"/>
    <w:tmpl w:val="14183C12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</w:lvl>
  </w:abstractNum>
  <w:abstractNum w:abstractNumId="16" w15:restartNumberingAfterBreak="0">
    <w:nsid w:val="565E27FE"/>
    <w:multiLevelType w:val="hybridMultilevel"/>
    <w:tmpl w:val="A8B47DAC"/>
    <w:lvl w:ilvl="0" w:tplc="416E805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4158B3"/>
    <w:multiLevelType w:val="hybridMultilevel"/>
    <w:tmpl w:val="288AB4BE"/>
    <w:lvl w:ilvl="0" w:tplc="BA5E550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FC7B98"/>
    <w:multiLevelType w:val="hybridMultilevel"/>
    <w:tmpl w:val="917E04E4"/>
    <w:lvl w:ilvl="0" w:tplc="FC26C226">
      <w:start w:val="1"/>
      <w:numFmt w:val="lowerLetter"/>
      <w:lvlText w:val="(%1)"/>
      <w:lvlJc w:val="left"/>
      <w:pPr>
        <w:ind w:left="93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3" w:hanging="360"/>
      </w:pPr>
    </w:lvl>
    <w:lvl w:ilvl="2" w:tplc="0809001B" w:tentative="1">
      <w:start w:val="1"/>
      <w:numFmt w:val="lowerRoman"/>
      <w:lvlText w:val="%3."/>
      <w:lvlJc w:val="right"/>
      <w:pPr>
        <w:ind w:left="2373" w:hanging="180"/>
      </w:pPr>
    </w:lvl>
    <w:lvl w:ilvl="3" w:tplc="0809000F" w:tentative="1">
      <w:start w:val="1"/>
      <w:numFmt w:val="decimal"/>
      <w:lvlText w:val="%4."/>
      <w:lvlJc w:val="left"/>
      <w:pPr>
        <w:ind w:left="3093" w:hanging="360"/>
      </w:pPr>
    </w:lvl>
    <w:lvl w:ilvl="4" w:tplc="08090019" w:tentative="1">
      <w:start w:val="1"/>
      <w:numFmt w:val="lowerLetter"/>
      <w:lvlText w:val="%5."/>
      <w:lvlJc w:val="left"/>
      <w:pPr>
        <w:ind w:left="3813" w:hanging="360"/>
      </w:pPr>
    </w:lvl>
    <w:lvl w:ilvl="5" w:tplc="0809001B" w:tentative="1">
      <w:start w:val="1"/>
      <w:numFmt w:val="lowerRoman"/>
      <w:lvlText w:val="%6."/>
      <w:lvlJc w:val="right"/>
      <w:pPr>
        <w:ind w:left="4533" w:hanging="180"/>
      </w:pPr>
    </w:lvl>
    <w:lvl w:ilvl="6" w:tplc="0809000F" w:tentative="1">
      <w:start w:val="1"/>
      <w:numFmt w:val="decimal"/>
      <w:lvlText w:val="%7."/>
      <w:lvlJc w:val="left"/>
      <w:pPr>
        <w:ind w:left="5253" w:hanging="360"/>
      </w:pPr>
    </w:lvl>
    <w:lvl w:ilvl="7" w:tplc="08090019" w:tentative="1">
      <w:start w:val="1"/>
      <w:numFmt w:val="lowerLetter"/>
      <w:lvlText w:val="%8."/>
      <w:lvlJc w:val="left"/>
      <w:pPr>
        <w:ind w:left="5973" w:hanging="360"/>
      </w:pPr>
    </w:lvl>
    <w:lvl w:ilvl="8" w:tplc="0809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19" w15:restartNumberingAfterBreak="0">
    <w:nsid w:val="6E4813AC"/>
    <w:multiLevelType w:val="hybridMultilevel"/>
    <w:tmpl w:val="5330CFF0"/>
    <w:lvl w:ilvl="0" w:tplc="A74214C0">
      <w:start w:val="1"/>
      <w:numFmt w:val="lowerRoman"/>
      <w:lvlText w:val="(%1)"/>
      <w:lvlJc w:val="left"/>
      <w:pPr>
        <w:ind w:left="129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3" w:hanging="360"/>
      </w:pPr>
    </w:lvl>
    <w:lvl w:ilvl="2" w:tplc="0809001B" w:tentative="1">
      <w:start w:val="1"/>
      <w:numFmt w:val="lowerRoman"/>
      <w:lvlText w:val="%3."/>
      <w:lvlJc w:val="right"/>
      <w:pPr>
        <w:ind w:left="2373" w:hanging="180"/>
      </w:pPr>
    </w:lvl>
    <w:lvl w:ilvl="3" w:tplc="0809000F" w:tentative="1">
      <w:start w:val="1"/>
      <w:numFmt w:val="decimal"/>
      <w:lvlText w:val="%4."/>
      <w:lvlJc w:val="left"/>
      <w:pPr>
        <w:ind w:left="3093" w:hanging="360"/>
      </w:pPr>
    </w:lvl>
    <w:lvl w:ilvl="4" w:tplc="08090019" w:tentative="1">
      <w:start w:val="1"/>
      <w:numFmt w:val="lowerLetter"/>
      <w:lvlText w:val="%5."/>
      <w:lvlJc w:val="left"/>
      <w:pPr>
        <w:ind w:left="3813" w:hanging="360"/>
      </w:pPr>
    </w:lvl>
    <w:lvl w:ilvl="5" w:tplc="0809001B" w:tentative="1">
      <w:start w:val="1"/>
      <w:numFmt w:val="lowerRoman"/>
      <w:lvlText w:val="%6."/>
      <w:lvlJc w:val="right"/>
      <w:pPr>
        <w:ind w:left="4533" w:hanging="180"/>
      </w:pPr>
    </w:lvl>
    <w:lvl w:ilvl="6" w:tplc="0809000F" w:tentative="1">
      <w:start w:val="1"/>
      <w:numFmt w:val="decimal"/>
      <w:lvlText w:val="%7."/>
      <w:lvlJc w:val="left"/>
      <w:pPr>
        <w:ind w:left="5253" w:hanging="360"/>
      </w:pPr>
    </w:lvl>
    <w:lvl w:ilvl="7" w:tplc="08090019" w:tentative="1">
      <w:start w:val="1"/>
      <w:numFmt w:val="lowerLetter"/>
      <w:lvlText w:val="%8."/>
      <w:lvlJc w:val="left"/>
      <w:pPr>
        <w:ind w:left="5973" w:hanging="360"/>
      </w:pPr>
    </w:lvl>
    <w:lvl w:ilvl="8" w:tplc="0809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20" w15:restartNumberingAfterBreak="0">
    <w:nsid w:val="6FFB3A1C"/>
    <w:multiLevelType w:val="multilevel"/>
    <w:tmpl w:val="F8E4FDD6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lowerLetter"/>
      <w:lvlText w:val="%1(%2)"/>
      <w:lvlJc w:val="left"/>
      <w:pPr>
        <w:tabs>
          <w:tab w:val="num" w:pos="180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21" w15:restartNumberingAfterBreak="0">
    <w:nsid w:val="74147C5C"/>
    <w:multiLevelType w:val="multilevel"/>
    <w:tmpl w:val="19EE1DF4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</w:lvl>
  </w:abstractNum>
  <w:abstractNum w:abstractNumId="22" w15:restartNumberingAfterBreak="0">
    <w:nsid w:val="7AA9096C"/>
    <w:multiLevelType w:val="multilevel"/>
    <w:tmpl w:val="F4D8BBA2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2."/>
      <w:lvlJc w:val="left"/>
      <w:pPr>
        <w:tabs>
          <w:tab w:val="num" w:pos="1800"/>
        </w:tabs>
        <w:ind w:left="792" w:hanging="432"/>
      </w:pPr>
      <w:rPr>
        <w:rFonts w:hint="default"/>
        <w:i w:val="0"/>
        <w:iCs w:val="0"/>
      </w:rPr>
    </w:lvl>
    <w:lvl w:ilvl="2">
      <w:start w:val="1"/>
      <w:numFmt w:val="decimal"/>
      <w:lvlText w:val="%1(%2)%3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23" w15:restartNumberingAfterBreak="0">
    <w:nsid w:val="7B320A6F"/>
    <w:multiLevelType w:val="multilevel"/>
    <w:tmpl w:val="829AE426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lowerLetter"/>
      <w:lvlText w:val="%1.%2."/>
      <w:lvlJc w:val="left"/>
      <w:pPr>
        <w:tabs>
          <w:tab w:val="num" w:pos="180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24" w15:restartNumberingAfterBreak="0">
    <w:nsid w:val="7B33358F"/>
    <w:multiLevelType w:val="hybridMultilevel"/>
    <w:tmpl w:val="5F9413A4"/>
    <w:lvl w:ilvl="0" w:tplc="9A4AAA0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0"/>
  </w:num>
  <w:num w:numId="3">
    <w:abstractNumId w:val="22"/>
  </w:num>
  <w:num w:numId="4">
    <w:abstractNumId w:val="15"/>
  </w:num>
  <w:num w:numId="5">
    <w:abstractNumId w:val="23"/>
  </w:num>
  <w:num w:numId="6">
    <w:abstractNumId w:val="20"/>
  </w:num>
  <w:num w:numId="7">
    <w:abstractNumId w:val="22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7"/>
  </w:num>
  <w:num w:numId="19">
    <w:abstractNumId w:val="14"/>
  </w:num>
  <w:num w:numId="20">
    <w:abstractNumId w:val="2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12"/>
  </w:num>
  <w:num w:numId="23">
    <w:abstractNumId w:val="19"/>
  </w:num>
  <w:num w:numId="24">
    <w:abstractNumId w:val="13"/>
  </w:num>
  <w:num w:numId="25">
    <w:abstractNumId w:val="2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</w:num>
  <w:num w:numId="28">
    <w:abstractNumId w:val="22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  <w:lvlOverride w:ilvl="0">
      <w:startOverride w:val="1"/>
    </w:lvlOverride>
    <w:lvlOverride w:ilvl="1">
      <w:startOverride w:val="1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</w:num>
  <w:num w:numId="38">
    <w:abstractNumId w:val="22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2"/>
    <w:lvlOverride w:ilvl="0">
      <w:startOverride w:val="1"/>
    </w:lvlOverride>
    <w:lvlOverride w:ilvl="1">
      <w:startOverride w:val="1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57"/>
  <w:drawingGridVerticalSpacing w:val="57"/>
  <w:displayVerticalDrawingGridEvery w:val="2"/>
  <w:characterSpacingControl w:val="doNotCompress"/>
  <w:hdrShapeDefaults>
    <o:shapedefaults v:ext="edit" spidmax="4097">
      <o:colormenu v:ext="edit" fillcolor="none [3212]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FF817C93-0E33-4562-B2A9-5DFEE03AEC9A}"/>
    <w:docVar w:name="dgnword-eventsink" w:val="3108871132384"/>
  </w:docVars>
  <w:rsids>
    <w:rsidRoot w:val="00D51601"/>
    <w:rsid w:val="0001161A"/>
    <w:rsid w:val="000277C3"/>
    <w:rsid w:val="00031E1A"/>
    <w:rsid w:val="00034F56"/>
    <w:rsid w:val="000418F7"/>
    <w:rsid w:val="000516E9"/>
    <w:rsid w:val="000664E3"/>
    <w:rsid w:val="000707DA"/>
    <w:rsid w:val="00076BBF"/>
    <w:rsid w:val="0008104E"/>
    <w:rsid w:val="00094BFD"/>
    <w:rsid w:val="00095368"/>
    <w:rsid w:val="000960A4"/>
    <w:rsid w:val="000A0CCE"/>
    <w:rsid w:val="000B2071"/>
    <w:rsid w:val="000B38BF"/>
    <w:rsid w:val="000B7879"/>
    <w:rsid w:val="000C1BBF"/>
    <w:rsid w:val="000C2259"/>
    <w:rsid w:val="000C2F28"/>
    <w:rsid w:val="000C3220"/>
    <w:rsid w:val="000C41F0"/>
    <w:rsid w:val="000C6114"/>
    <w:rsid w:val="000D1BBA"/>
    <w:rsid w:val="000D350F"/>
    <w:rsid w:val="000E1C2E"/>
    <w:rsid w:val="000F265B"/>
    <w:rsid w:val="00106002"/>
    <w:rsid w:val="0011330D"/>
    <w:rsid w:val="0011342F"/>
    <w:rsid w:val="0012599D"/>
    <w:rsid w:val="001375E0"/>
    <w:rsid w:val="00145BEF"/>
    <w:rsid w:val="001512A3"/>
    <w:rsid w:val="001516F5"/>
    <w:rsid w:val="0016348B"/>
    <w:rsid w:val="001647CB"/>
    <w:rsid w:val="00167141"/>
    <w:rsid w:val="001676A6"/>
    <w:rsid w:val="00172697"/>
    <w:rsid w:val="00176A2B"/>
    <w:rsid w:val="00183D9D"/>
    <w:rsid w:val="00184584"/>
    <w:rsid w:val="001912FD"/>
    <w:rsid w:val="00191D04"/>
    <w:rsid w:val="001921B3"/>
    <w:rsid w:val="00192908"/>
    <w:rsid w:val="00193D41"/>
    <w:rsid w:val="00194963"/>
    <w:rsid w:val="001A39F4"/>
    <w:rsid w:val="001B20DB"/>
    <w:rsid w:val="001C02DB"/>
    <w:rsid w:val="001C2D14"/>
    <w:rsid w:val="001D0184"/>
    <w:rsid w:val="001D260B"/>
    <w:rsid w:val="001D46A0"/>
    <w:rsid w:val="001F132A"/>
    <w:rsid w:val="001F7E9A"/>
    <w:rsid w:val="00204893"/>
    <w:rsid w:val="002154BD"/>
    <w:rsid w:val="00215F46"/>
    <w:rsid w:val="00226529"/>
    <w:rsid w:val="0024001C"/>
    <w:rsid w:val="00257771"/>
    <w:rsid w:val="0027250E"/>
    <w:rsid w:val="00274A25"/>
    <w:rsid w:val="00274C3F"/>
    <w:rsid w:val="00277500"/>
    <w:rsid w:val="0027773B"/>
    <w:rsid w:val="00280DAC"/>
    <w:rsid w:val="00281A6A"/>
    <w:rsid w:val="002824AB"/>
    <w:rsid w:val="002839A6"/>
    <w:rsid w:val="002911AC"/>
    <w:rsid w:val="00297E85"/>
    <w:rsid w:val="002A4A71"/>
    <w:rsid w:val="002A5694"/>
    <w:rsid w:val="002C2579"/>
    <w:rsid w:val="002C3206"/>
    <w:rsid w:val="002C42A9"/>
    <w:rsid w:val="002D0049"/>
    <w:rsid w:val="002D009E"/>
    <w:rsid w:val="002E077C"/>
    <w:rsid w:val="002E278B"/>
    <w:rsid w:val="002F64CE"/>
    <w:rsid w:val="00300032"/>
    <w:rsid w:val="00311FA9"/>
    <w:rsid w:val="003168C1"/>
    <w:rsid w:val="003175B2"/>
    <w:rsid w:val="003408EC"/>
    <w:rsid w:val="00360590"/>
    <w:rsid w:val="003650E1"/>
    <w:rsid w:val="00371021"/>
    <w:rsid w:val="00374020"/>
    <w:rsid w:val="00375455"/>
    <w:rsid w:val="00375B56"/>
    <w:rsid w:val="00383543"/>
    <w:rsid w:val="00386010"/>
    <w:rsid w:val="003901A2"/>
    <w:rsid w:val="00390ED1"/>
    <w:rsid w:val="003943DE"/>
    <w:rsid w:val="003968AA"/>
    <w:rsid w:val="003A240F"/>
    <w:rsid w:val="003A2AEA"/>
    <w:rsid w:val="003A5D8B"/>
    <w:rsid w:val="003B2118"/>
    <w:rsid w:val="003B49D4"/>
    <w:rsid w:val="003C2671"/>
    <w:rsid w:val="003C4484"/>
    <w:rsid w:val="003E2967"/>
    <w:rsid w:val="003E5971"/>
    <w:rsid w:val="003E6662"/>
    <w:rsid w:val="003E6CEE"/>
    <w:rsid w:val="003F1ABE"/>
    <w:rsid w:val="00403DC7"/>
    <w:rsid w:val="0040651E"/>
    <w:rsid w:val="00407779"/>
    <w:rsid w:val="00411568"/>
    <w:rsid w:val="0041781F"/>
    <w:rsid w:val="00440EAF"/>
    <w:rsid w:val="00441AE6"/>
    <w:rsid w:val="004450D9"/>
    <w:rsid w:val="00450F4A"/>
    <w:rsid w:val="00453A59"/>
    <w:rsid w:val="004660A8"/>
    <w:rsid w:val="004706B9"/>
    <w:rsid w:val="004720E0"/>
    <w:rsid w:val="0047231D"/>
    <w:rsid w:val="00485231"/>
    <w:rsid w:val="0049269C"/>
    <w:rsid w:val="004960EA"/>
    <w:rsid w:val="004A331C"/>
    <w:rsid w:val="004A52D4"/>
    <w:rsid w:val="004A5B3B"/>
    <w:rsid w:val="004A6673"/>
    <w:rsid w:val="004C16EB"/>
    <w:rsid w:val="004D105D"/>
    <w:rsid w:val="004D1ACD"/>
    <w:rsid w:val="004D26FF"/>
    <w:rsid w:val="004D639C"/>
    <w:rsid w:val="004F63C4"/>
    <w:rsid w:val="00501A9B"/>
    <w:rsid w:val="00501D70"/>
    <w:rsid w:val="00504D49"/>
    <w:rsid w:val="0051427E"/>
    <w:rsid w:val="00520562"/>
    <w:rsid w:val="00522239"/>
    <w:rsid w:val="00524E89"/>
    <w:rsid w:val="0052745D"/>
    <w:rsid w:val="00527A87"/>
    <w:rsid w:val="00530DD9"/>
    <w:rsid w:val="00533533"/>
    <w:rsid w:val="00534F21"/>
    <w:rsid w:val="0053501C"/>
    <w:rsid w:val="00535350"/>
    <w:rsid w:val="00536C3C"/>
    <w:rsid w:val="00536F16"/>
    <w:rsid w:val="00536F54"/>
    <w:rsid w:val="005403D8"/>
    <w:rsid w:val="00541D8D"/>
    <w:rsid w:val="0055338D"/>
    <w:rsid w:val="00553832"/>
    <w:rsid w:val="00557FF7"/>
    <w:rsid w:val="005609D4"/>
    <w:rsid w:val="00567449"/>
    <w:rsid w:val="00586732"/>
    <w:rsid w:val="00592EDC"/>
    <w:rsid w:val="005A48AA"/>
    <w:rsid w:val="005A4D2F"/>
    <w:rsid w:val="005B1685"/>
    <w:rsid w:val="005C1041"/>
    <w:rsid w:val="005C3210"/>
    <w:rsid w:val="005C3549"/>
    <w:rsid w:val="005C3D16"/>
    <w:rsid w:val="005C5658"/>
    <w:rsid w:val="005C6F68"/>
    <w:rsid w:val="005D1316"/>
    <w:rsid w:val="005D1A54"/>
    <w:rsid w:val="005D78DF"/>
    <w:rsid w:val="005E0D0F"/>
    <w:rsid w:val="005E1D41"/>
    <w:rsid w:val="005F0BB3"/>
    <w:rsid w:val="005F43B1"/>
    <w:rsid w:val="00602346"/>
    <w:rsid w:val="006054C0"/>
    <w:rsid w:val="00606CE8"/>
    <w:rsid w:val="00607ADB"/>
    <w:rsid w:val="00610D07"/>
    <w:rsid w:val="00613273"/>
    <w:rsid w:val="006176FE"/>
    <w:rsid w:val="00620A7A"/>
    <w:rsid w:val="00622E7E"/>
    <w:rsid w:val="00623CCB"/>
    <w:rsid w:val="00635274"/>
    <w:rsid w:val="00637892"/>
    <w:rsid w:val="00651DC9"/>
    <w:rsid w:val="006527C7"/>
    <w:rsid w:val="00652FCA"/>
    <w:rsid w:val="0065438C"/>
    <w:rsid w:val="006557E7"/>
    <w:rsid w:val="00665A5B"/>
    <w:rsid w:val="006700EF"/>
    <w:rsid w:val="00674CD2"/>
    <w:rsid w:val="00681CC6"/>
    <w:rsid w:val="00682D7B"/>
    <w:rsid w:val="006838BB"/>
    <w:rsid w:val="0068661C"/>
    <w:rsid w:val="0068667B"/>
    <w:rsid w:val="00692000"/>
    <w:rsid w:val="00694AA6"/>
    <w:rsid w:val="006A4D63"/>
    <w:rsid w:val="006B2E40"/>
    <w:rsid w:val="006C1ACD"/>
    <w:rsid w:val="006C20AF"/>
    <w:rsid w:val="006C2C10"/>
    <w:rsid w:val="006C729B"/>
    <w:rsid w:val="006D66E9"/>
    <w:rsid w:val="006D676F"/>
    <w:rsid w:val="006E00C3"/>
    <w:rsid w:val="006F09B6"/>
    <w:rsid w:val="006F1FC5"/>
    <w:rsid w:val="006F630C"/>
    <w:rsid w:val="006F6B61"/>
    <w:rsid w:val="00700495"/>
    <w:rsid w:val="00703C7E"/>
    <w:rsid w:val="00713017"/>
    <w:rsid w:val="0071442B"/>
    <w:rsid w:val="007151D2"/>
    <w:rsid w:val="00721016"/>
    <w:rsid w:val="00732AAB"/>
    <w:rsid w:val="00732F2B"/>
    <w:rsid w:val="00734B0F"/>
    <w:rsid w:val="00734C0A"/>
    <w:rsid w:val="00746550"/>
    <w:rsid w:val="00752962"/>
    <w:rsid w:val="00753612"/>
    <w:rsid w:val="00753641"/>
    <w:rsid w:val="007541D9"/>
    <w:rsid w:val="007741C5"/>
    <w:rsid w:val="007815BA"/>
    <w:rsid w:val="007917AC"/>
    <w:rsid w:val="007B3501"/>
    <w:rsid w:val="007B7F30"/>
    <w:rsid w:val="007C4433"/>
    <w:rsid w:val="007C70BE"/>
    <w:rsid w:val="007C7655"/>
    <w:rsid w:val="007D4085"/>
    <w:rsid w:val="007D5098"/>
    <w:rsid w:val="007E447D"/>
    <w:rsid w:val="007E4C94"/>
    <w:rsid w:val="007E4E9B"/>
    <w:rsid w:val="007F1754"/>
    <w:rsid w:val="007F3A08"/>
    <w:rsid w:val="007F5741"/>
    <w:rsid w:val="007F57EA"/>
    <w:rsid w:val="007F5E41"/>
    <w:rsid w:val="0080237A"/>
    <w:rsid w:val="00815E57"/>
    <w:rsid w:val="008168C0"/>
    <w:rsid w:val="00817C04"/>
    <w:rsid w:val="008249CD"/>
    <w:rsid w:val="00825791"/>
    <w:rsid w:val="00827209"/>
    <w:rsid w:val="008348C6"/>
    <w:rsid w:val="00841B89"/>
    <w:rsid w:val="00843071"/>
    <w:rsid w:val="00860493"/>
    <w:rsid w:val="00861EF0"/>
    <w:rsid w:val="008623CF"/>
    <w:rsid w:val="008809E6"/>
    <w:rsid w:val="008947D4"/>
    <w:rsid w:val="008A04B6"/>
    <w:rsid w:val="008A2298"/>
    <w:rsid w:val="008B0E83"/>
    <w:rsid w:val="008B404B"/>
    <w:rsid w:val="008B6BC4"/>
    <w:rsid w:val="008C300C"/>
    <w:rsid w:val="008D5CAE"/>
    <w:rsid w:val="008E23E4"/>
    <w:rsid w:val="008E2E0C"/>
    <w:rsid w:val="008E4AFF"/>
    <w:rsid w:val="008E7329"/>
    <w:rsid w:val="008F2B29"/>
    <w:rsid w:val="008F6928"/>
    <w:rsid w:val="009007A1"/>
    <w:rsid w:val="009224EC"/>
    <w:rsid w:val="009311DF"/>
    <w:rsid w:val="009343AF"/>
    <w:rsid w:val="00941B12"/>
    <w:rsid w:val="009440A6"/>
    <w:rsid w:val="00950610"/>
    <w:rsid w:val="00956C52"/>
    <w:rsid w:val="00964201"/>
    <w:rsid w:val="0097720B"/>
    <w:rsid w:val="00980131"/>
    <w:rsid w:val="0098129A"/>
    <w:rsid w:val="0098182B"/>
    <w:rsid w:val="0098189F"/>
    <w:rsid w:val="00981D71"/>
    <w:rsid w:val="00981DCC"/>
    <w:rsid w:val="0098473D"/>
    <w:rsid w:val="00993460"/>
    <w:rsid w:val="00993521"/>
    <w:rsid w:val="009959B6"/>
    <w:rsid w:val="009A0D6B"/>
    <w:rsid w:val="009A5103"/>
    <w:rsid w:val="009A6CB6"/>
    <w:rsid w:val="009B4043"/>
    <w:rsid w:val="009C0616"/>
    <w:rsid w:val="009C1E72"/>
    <w:rsid w:val="009C7E78"/>
    <w:rsid w:val="009D547D"/>
    <w:rsid w:val="009E3894"/>
    <w:rsid w:val="009F5B80"/>
    <w:rsid w:val="009F5D05"/>
    <w:rsid w:val="00A038FC"/>
    <w:rsid w:val="00A0599D"/>
    <w:rsid w:val="00A1116F"/>
    <w:rsid w:val="00A16814"/>
    <w:rsid w:val="00A219CE"/>
    <w:rsid w:val="00A24344"/>
    <w:rsid w:val="00A272FB"/>
    <w:rsid w:val="00A33CBF"/>
    <w:rsid w:val="00A36363"/>
    <w:rsid w:val="00A51DD6"/>
    <w:rsid w:val="00A52294"/>
    <w:rsid w:val="00A530A8"/>
    <w:rsid w:val="00A56E21"/>
    <w:rsid w:val="00A57A49"/>
    <w:rsid w:val="00A671FA"/>
    <w:rsid w:val="00A70656"/>
    <w:rsid w:val="00A7076A"/>
    <w:rsid w:val="00A73134"/>
    <w:rsid w:val="00A84981"/>
    <w:rsid w:val="00A853F3"/>
    <w:rsid w:val="00A85B78"/>
    <w:rsid w:val="00A902CE"/>
    <w:rsid w:val="00A925F9"/>
    <w:rsid w:val="00A93650"/>
    <w:rsid w:val="00A9390C"/>
    <w:rsid w:val="00AA56EA"/>
    <w:rsid w:val="00AB036D"/>
    <w:rsid w:val="00AB1272"/>
    <w:rsid w:val="00AC0584"/>
    <w:rsid w:val="00AC1928"/>
    <w:rsid w:val="00AC33B3"/>
    <w:rsid w:val="00AC6369"/>
    <w:rsid w:val="00AE5411"/>
    <w:rsid w:val="00B239B4"/>
    <w:rsid w:val="00B2409B"/>
    <w:rsid w:val="00B36642"/>
    <w:rsid w:val="00B408A4"/>
    <w:rsid w:val="00B40993"/>
    <w:rsid w:val="00B549E4"/>
    <w:rsid w:val="00B6189A"/>
    <w:rsid w:val="00B62FBC"/>
    <w:rsid w:val="00B72496"/>
    <w:rsid w:val="00B76102"/>
    <w:rsid w:val="00B81D63"/>
    <w:rsid w:val="00B86F52"/>
    <w:rsid w:val="00B8754C"/>
    <w:rsid w:val="00BA0DB6"/>
    <w:rsid w:val="00BA33F8"/>
    <w:rsid w:val="00BB2708"/>
    <w:rsid w:val="00BC138B"/>
    <w:rsid w:val="00BC561C"/>
    <w:rsid w:val="00BD2729"/>
    <w:rsid w:val="00BD2B84"/>
    <w:rsid w:val="00BE1A36"/>
    <w:rsid w:val="00C01FF1"/>
    <w:rsid w:val="00C12991"/>
    <w:rsid w:val="00C15229"/>
    <w:rsid w:val="00C1568F"/>
    <w:rsid w:val="00C16676"/>
    <w:rsid w:val="00C247F5"/>
    <w:rsid w:val="00C405FF"/>
    <w:rsid w:val="00C47870"/>
    <w:rsid w:val="00C5002E"/>
    <w:rsid w:val="00C5185F"/>
    <w:rsid w:val="00C576F1"/>
    <w:rsid w:val="00C57F6B"/>
    <w:rsid w:val="00C614E2"/>
    <w:rsid w:val="00C64F47"/>
    <w:rsid w:val="00C6773D"/>
    <w:rsid w:val="00C70C03"/>
    <w:rsid w:val="00C725BE"/>
    <w:rsid w:val="00C747D7"/>
    <w:rsid w:val="00C863FA"/>
    <w:rsid w:val="00C86CB2"/>
    <w:rsid w:val="00C91849"/>
    <w:rsid w:val="00C91BD9"/>
    <w:rsid w:val="00C93010"/>
    <w:rsid w:val="00CA5465"/>
    <w:rsid w:val="00CA6717"/>
    <w:rsid w:val="00CC51FB"/>
    <w:rsid w:val="00CC6479"/>
    <w:rsid w:val="00CD0FD8"/>
    <w:rsid w:val="00CD4D3E"/>
    <w:rsid w:val="00CD4DA1"/>
    <w:rsid w:val="00CD77A2"/>
    <w:rsid w:val="00CE19D6"/>
    <w:rsid w:val="00CE66F9"/>
    <w:rsid w:val="00CE6AB7"/>
    <w:rsid w:val="00CF01DA"/>
    <w:rsid w:val="00CF0DDC"/>
    <w:rsid w:val="00D03FD8"/>
    <w:rsid w:val="00D22FD9"/>
    <w:rsid w:val="00D51601"/>
    <w:rsid w:val="00D52330"/>
    <w:rsid w:val="00D54B0B"/>
    <w:rsid w:val="00D6029E"/>
    <w:rsid w:val="00D82F43"/>
    <w:rsid w:val="00D83930"/>
    <w:rsid w:val="00D84606"/>
    <w:rsid w:val="00D870A1"/>
    <w:rsid w:val="00D872B6"/>
    <w:rsid w:val="00D90496"/>
    <w:rsid w:val="00D9372B"/>
    <w:rsid w:val="00D9686E"/>
    <w:rsid w:val="00DA01D3"/>
    <w:rsid w:val="00DA0781"/>
    <w:rsid w:val="00DA0888"/>
    <w:rsid w:val="00DA1B22"/>
    <w:rsid w:val="00DA4A0E"/>
    <w:rsid w:val="00DB622F"/>
    <w:rsid w:val="00DD1F1E"/>
    <w:rsid w:val="00DD40E3"/>
    <w:rsid w:val="00DE2D9F"/>
    <w:rsid w:val="00DE31E4"/>
    <w:rsid w:val="00DF132B"/>
    <w:rsid w:val="00DF1562"/>
    <w:rsid w:val="00DF51F7"/>
    <w:rsid w:val="00E05E0D"/>
    <w:rsid w:val="00E133EB"/>
    <w:rsid w:val="00E16CEE"/>
    <w:rsid w:val="00E25684"/>
    <w:rsid w:val="00E27923"/>
    <w:rsid w:val="00E3329A"/>
    <w:rsid w:val="00E3599D"/>
    <w:rsid w:val="00E41134"/>
    <w:rsid w:val="00E4257B"/>
    <w:rsid w:val="00E5530A"/>
    <w:rsid w:val="00E576FA"/>
    <w:rsid w:val="00E6089F"/>
    <w:rsid w:val="00E61250"/>
    <w:rsid w:val="00E61BDF"/>
    <w:rsid w:val="00E642D0"/>
    <w:rsid w:val="00E64B87"/>
    <w:rsid w:val="00E73AC6"/>
    <w:rsid w:val="00E73EC4"/>
    <w:rsid w:val="00E74553"/>
    <w:rsid w:val="00E80DEA"/>
    <w:rsid w:val="00E839BC"/>
    <w:rsid w:val="00E8728F"/>
    <w:rsid w:val="00E90227"/>
    <w:rsid w:val="00E93E21"/>
    <w:rsid w:val="00E945E2"/>
    <w:rsid w:val="00E969D1"/>
    <w:rsid w:val="00EA0DB2"/>
    <w:rsid w:val="00EB2A8C"/>
    <w:rsid w:val="00EB5683"/>
    <w:rsid w:val="00EC1EBF"/>
    <w:rsid w:val="00EC5EBA"/>
    <w:rsid w:val="00ED17E6"/>
    <w:rsid w:val="00ED4F30"/>
    <w:rsid w:val="00ED5789"/>
    <w:rsid w:val="00EE4E44"/>
    <w:rsid w:val="00EE7355"/>
    <w:rsid w:val="00EF30C2"/>
    <w:rsid w:val="00F034C5"/>
    <w:rsid w:val="00F15784"/>
    <w:rsid w:val="00F2045D"/>
    <w:rsid w:val="00F4251B"/>
    <w:rsid w:val="00F600BB"/>
    <w:rsid w:val="00F60D5E"/>
    <w:rsid w:val="00F6482E"/>
    <w:rsid w:val="00F72AB5"/>
    <w:rsid w:val="00F772E2"/>
    <w:rsid w:val="00F86E37"/>
    <w:rsid w:val="00FA5D4A"/>
    <w:rsid w:val="00FB061D"/>
    <w:rsid w:val="00FB4B3B"/>
    <w:rsid w:val="00FC28E7"/>
    <w:rsid w:val="00FC6999"/>
    <w:rsid w:val="00FC7A9B"/>
    <w:rsid w:val="00FE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5BDAE600"/>
  <w15:docId w15:val="{B9117FBE-1192-4702-9953-72980773F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1BDF"/>
    <w:rPr>
      <w:rFonts w:ascii="Trebuchet MS" w:hAnsi="Trebuchet MS"/>
      <w:sz w:val="22"/>
      <w:szCs w:val="24"/>
    </w:rPr>
  </w:style>
  <w:style w:type="paragraph" w:styleId="Heading1">
    <w:name w:val="heading 1"/>
    <w:basedOn w:val="Normal"/>
    <w:next w:val="BodyText1"/>
    <w:qFormat/>
    <w:rsid w:val="00A671FA"/>
    <w:pPr>
      <w:keepNext/>
      <w:spacing w:before="240" w:after="60"/>
      <w:outlineLvl w:val="0"/>
    </w:pPr>
    <w:rPr>
      <w:rFonts w:cs="Arial"/>
      <w:b/>
      <w:bCs/>
      <w:kern w:val="32"/>
      <w:sz w:val="24"/>
      <w:szCs w:val="72"/>
    </w:rPr>
  </w:style>
  <w:style w:type="paragraph" w:styleId="Heading2">
    <w:name w:val="heading 2"/>
    <w:basedOn w:val="Normal"/>
    <w:next w:val="BodyText1"/>
    <w:link w:val="Heading2Char"/>
    <w:qFormat/>
    <w:rsid w:val="00B6189A"/>
    <w:pPr>
      <w:keepNext/>
      <w:numPr>
        <w:ilvl w:val="1"/>
        <w:numId w:val="3"/>
      </w:numPr>
      <w:spacing w:before="240" w:after="60"/>
      <w:ind w:left="431" w:hanging="431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BodyText1"/>
    <w:qFormat/>
    <w:rsid w:val="003C4484"/>
    <w:pPr>
      <w:keepNext/>
      <w:spacing w:before="120" w:after="120" w:line="276" w:lineRule="auto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E66F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cs="Tahoma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Mark">
    <w:name w:val="Mark"/>
    <w:basedOn w:val="Normal"/>
    <w:rsid w:val="009F5B80"/>
    <w:pPr>
      <w:jc w:val="center"/>
    </w:pPr>
    <w:rPr>
      <w:b/>
    </w:rPr>
  </w:style>
  <w:style w:type="paragraph" w:customStyle="1" w:styleId="Pageheading">
    <w:name w:val="Page heading"/>
    <w:basedOn w:val="Normal"/>
    <w:pPr>
      <w:jc w:val="center"/>
    </w:pPr>
    <w:rPr>
      <w:b/>
    </w:rPr>
  </w:style>
  <w:style w:type="character" w:customStyle="1" w:styleId="Heading3Char">
    <w:name w:val="Heading 3 Char"/>
    <w:rPr>
      <w:rFonts w:ascii="Arial" w:hAnsi="Arial" w:cs="Arial"/>
      <w:bCs/>
      <w:sz w:val="26"/>
      <w:szCs w:val="26"/>
      <w:lang w:val="en-GB" w:eastAsia="en-GB" w:bidi="ar-SA"/>
    </w:rPr>
  </w:style>
  <w:style w:type="paragraph" w:customStyle="1" w:styleId="BodyText1">
    <w:name w:val="Body Text1"/>
    <w:basedOn w:val="Normal"/>
    <w:link w:val="bodytextChar"/>
    <w:rsid w:val="003408EC"/>
    <w:pPr>
      <w:spacing w:after="120" w:line="276" w:lineRule="auto"/>
      <w:ind w:left="454"/>
    </w:pPr>
  </w:style>
  <w:style w:type="paragraph" w:customStyle="1" w:styleId="Pageheadingleft">
    <w:name w:val="Page heading left"/>
    <w:basedOn w:val="Pageheading"/>
    <w:pPr>
      <w:jc w:val="left"/>
    </w:pPr>
  </w:style>
  <w:style w:type="character" w:customStyle="1" w:styleId="Heading1Char">
    <w:name w:val="Heading 1 Char"/>
    <w:rPr>
      <w:rFonts w:ascii="Arial" w:hAnsi="Arial" w:cs="Arial"/>
      <w:bCs/>
      <w:kern w:val="32"/>
      <w:sz w:val="24"/>
      <w:szCs w:val="32"/>
      <w:lang w:val="en-GB" w:eastAsia="en-GB" w:bidi="ar-SA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Pageheadingright">
    <w:name w:val="Page heading right"/>
    <w:basedOn w:val="Pageheading"/>
    <w:rsid w:val="002A5694"/>
    <w:pPr>
      <w:jc w:val="right"/>
    </w:pPr>
  </w:style>
  <w:style w:type="character" w:customStyle="1" w:styleId="bodytextChar">
    <w:name w:val="body text Char"/>
    <w:link w:val="BodyText1"/>
    <w:rsid w:val="003408EC"/>
    <w:rPr>
      <w:rFonts w:ascii="Trebuchet MS" w:hAnsi="Trebuchet MS"/>
      <w:sz w:val="22"/>
      <w:szCs w:val="24"/>
    </w:rPr>
  </w:style>
  <w:style w:type="table" w:styleId="TableGrid">
    <w:name w:val="Table Grid"/>
    <w:basedOn w:val="TableNormal"/>
    <w:rsid w:val="006C72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semiHidden/>
    <w:rsid w:val="00CE66F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4"/>
    </w:rPr>
  </w:style>
  <w:style w:type="paragraph" w:styleId="Caption">
    <w:name w:val="caption"/>
    <w:basedOn w:val="Normal"/>
    <w:next w:val="Normal"/>
    <w:unhideWhenUsed/>
    <w:qFormat/>
    <w:rsid w:val="00AA56EA"/>
    <w:pPr>
      <w:spacing w:after="200"/>
    </w:pPr>
    <w:rPr>
      <w:i/>
      <w:iCs/>
      <w:color w:val="1F497D" w:themeColor="text2"/>
      <w:sz w:val="18"/>
      <w:szCs w:val="18"/>
    </w:rPr>
  </w:style>
  <w:style w:type="table" w:styleId="GridTable1Light">
    <w:name w:val="Grid Table 1 Light"/>
    <w:basedOn w:val="TableNormal"/>
    <w:uiPriority w:val="46"/>
    <w:rsid w:val="005D1A54"/>
    <w:pPr>
      <w:spacing w:before="120" w:after="12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cPr>
      <w:vAlign w:val="center"/>
    </w:tc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laceholderText">
    <w:name w:val="Placeholder Text"/>
    <w:basedOn w:val="DefaultParagraphFont"/>
    <w:uiPriority w:val="99"/>
    <w:semiHidden/>
    <w:rsid w:val="004D1ACD"/>
    <w:rPr>
      <w:color w:val="808080"/>
    </w:rPr>
  </w:style>
  <w:style w:type="paragraph" w:styleId="ListParagraph">
    <w:name w:val="List Paragraph"/>
    <w:basedOn w:val="Normal"/>
    <w:uiPriority w:val="34"/>
    <w:qFormat/>
    <w:rsid w:val="002D009E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5E0D0F"/>
    <w:rPr>
      <w:rFonts w:ascii="Trebuchet MS" w:hAnsi="Trebuchet MS"/>
      <w:sz w:val="22"/>
      <w:szCs w:val="24"/>
    </w:rPr>
  </w:style>
  <w:style w:type="character" w:customStyle="1" w:styleId="Heading2Char">
    <w:name w:val="Heading 2 Char"/>
    <w:basedOn w:val="DefaultParagraphFont"/>
    <w:link w:val="Heading2"/>
    <w:rsid w:val="00B6189A"/>
    <w:rPr>
      <w:rFonts w:ascii="Trebuchet MS" w:hAnsi="Trebuchet MS" w:cs="Arial"/>
      <w:bCs/>
      <w:iCs/>
      <w:sz w:val="22"/>
      <w:szCs w:val="28"/>
    </w:rPr>
  </w:style>
  <w:style w:type="paragraph" w:customStyle="1" w:styleId="Answerbox">
    <w:name w:val="Answer box"/>
    <w:basedOn w:val="BodyText1"/>
    <w:qFormat/>
    <w:rsid w:val="008F69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ul\University%20of%20Edinburgh\OneDrive%20-%20University%20of%20Edinburgh\SQA%20Digital\Raw%20assessments%20to%20adapt\Exam%20Papers\N5%20Prelim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5811D-9742-433C-BC16-625312047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N5 Prelim template.dotx</Template>
  <TotalTime>54</TotalTime>
  <Pages>4</Pages>
  <Words>874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CALL Centre</Company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Paul</dc:creator>
  <cp:lastModifiedBy>NISBET Paul</cp:lastModifiedBy>
  <cp:revision>66</cp:revision>
  <cp:lastPrinted>2021-03-10T15:51:00Z</cp:lastPrinted>
  <dcterms:created xsi:type="dcterms:W3CDTF">2021-03-11T15:01:00Z</dcterms:created>
  <dcterms:modified xsi:type="dcterms:W3CDTF">2021-06-09T15:53:00Z</dcterms:modified>
</cp:coreProperties>
</file>